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7525F" w14:textId="6D30D45E" w:rsidR="00D06F3D" w:rsidRPr="00F94196" w:rsidRDefault="00D06F3D" w:rsidP="007355F7">
      <w:pPr>
        <w:pStyle w:val="ANAC-Capitolo"/>
        <w:ind w:left="0"/>
        <w:rPr>
          <w:rStyle w:val="NumeroCapitoloChar"/>
          <w:color w:val="4472C4" w:themeColor="accent1"/>
          <w:sz w:val="36"/>
          <w:lang w:val="it-IT"/>
        </w:rPr>
      </w:pPr>
    </w:p>
    <w:p w14:paraId="2E1AEF87" w14:textId="77777777" w:rsidR="000B781A" w:rsidRPr="00F94196" w:rsidRDefault="000B781A" w:rsidP="007355F7">
      <w:pPr>
        <w:pStyle w:val="ANAC-Capitolo"/>
        <w:ind w:left="0"/>
        <w:rPr>
          <w:rStyle w:val="NumeroCapitoloChar"/>
          <w:color w:val="4472C4" w:themeColor="accent1"/>
          <w:sz w:val="36"/>
          <w:lang w:val="it-IT"/>
        </w:rPr>
      </w:pPr>
    </w:p>
    <w:p w14:paraId="21C4D4EE" w14:textId="126BDC5E" w:rsidR="009922A8" w:rsidRPr="00F94196" w:rsidRDefault="006A2D82" w:rsidP="00F60ED2">
      <w:pPr>
        <w:tabs>
          <w:tab w:val="left" w:pos="6390"/>
        </w:tabs>
        <w:jc w:val="right"/>
        <w:rPr>
          <w:lang w:val="it-IT"/>
        </w:rPr>
      </w:pPr>
      <w:r w:rsidRPr="00F94196">
        <w:rPr>
          <w:sz w:val="20"/>
          <w:lang w:val="it-IT"/>
        </w:rPr>
        <w:tab/>
      </w:r>
      <w:r w:rsidRPr="00F94196">
        <w:rPr>
          <w:sz w:val="20"/>
          <w:lang w:val="it-IT"/>
        </w:rPr>
        <w:tab/>
      </w:r>
      <w:r w:rsidRPr="00F94196">
        <w:rPr>
          <w:sz w:val="20"/>
          <w:lang w:val="it-IT"/>
        </w:rPr>
        <w:tab/>
      </w:r>
      <w:r w:rsidR="00F60ED2">
        <w:rPr>
          <w:i/>
          <w:lang w:val="it-IT"/>
        </w:rPr>
        <w:t>omissis</w:t>
      </w:r>
    </w:p>
    <w:p w14:paraId="31FE1767" w14:textId="794D94EE" w:rsidR="00A26809" w:rsidRPr="00F94196" w:rsidRDefault="009771BA" w:rsidP="00D65D75">
      <w:pPr>
        <w:tabs>
          <w:tab w:val="right" w:pos="9496"/>
        </w:tabs>
        <w:spacing w:after="0"/>
        <w:ind w:left="0"/>
        <w:rPr>
          <w:sz w:val="28"/>
          <w:szCs w:val="28"/>
          <w:lang w:val="it-IT"/>
        </w:rPr>
      </w:pPr>
      <w:r w:rsidRPr="00F94196">
        <w:rPr>
          <w:b/>
          <w:sz w:val="28"/>
          <w:szCs w:val="28"/>
          <w:lang w:val="it-IT"/>
        </w:rPr>
        <w:tab/>
      </w:r>
      <w:r w:rsidRPr="00F94196">
        <w:rPr>
          <w:b/>
          <w:sz w:val="28"/>
          <w:szCs w:val="28"/>
          <w:lang w:val="it-IT"/>
        </w:rPr>
        <w:tab/>
      </w:r>
      <w:r w:rsidRPr="00F94196">
        <w:rPr>
          <w:b/>
          <w:sz w:val="28"/>
          <w:szCs w:val="28"/>
          <w:lang w:val="it-IT"/>
        </w:rPr>
        <w:tab/>
      </w:r>
      <w:r w:rsidRPr="00F94196">
        <w:rPr>
          <w:sz w:val="28"/>
          <w:szCs w:val="28"/>
          <w:lang w:val="it-IT"/>
        </w:rPr>
        <w:tab/>
        <w:t xml:space="preserve"> </w:t>
      </w:r>
    </w:p>
    <w:p w14:paraId="0E81062C" w14:textId="7B4A6214" w:rsidR="006118B9" w:rsidRPr="00F94196" w:rsidRDefault="00A26809" w:rsidP="005F25D7">
      <w:pPr>
        <w:ind w:left="0"/>
        <w:jc w:val="both"/>
        <w:rPr>
          <w:rFonts w:ascii="Gotham Light" w:hAnsi="Gotham Light"/>
          <w:color w:val="2770B7"/>
          <w:sz w:val="28"/>
          <w:szCs w:val="28"/>
          <w:lang w:val="it-IT"/>
        </w:rPr>
      </w:pPr>
      <w:r w:rsidRPr="00F94196">
        <w:rPr>
          <w:rFonts w:ascii="Gotham Light" w:eastAsiaTheme="majorEastAsia" w:hAnsi="Gotham Light" w:cstheme="majorBidi"/>
          <w:color w:val="2770B7"/>
          <w:sz w:val="28"/>
          <w:szCs w:val="28"/>
          <w:lang w:val="it-IT"/>
        </w:rPr>
        <w:tab/>
      </w:r>
      <w:r w:rsidRPr="00F94196">
        <w:rPr>
          <w:rFonts w:ascii="Gotham Light" w:eastAsiaTheme="majorEastAsia" w:hAnsi="Gotham Light" w:cstheme="majorBidi"/>
          <w:color w:val="2770B7"/>
          <w:sz w:val="28"/>
          <w:szCs w:val="28"/>
          <w:lang w:val="it-IT"/>
        </w:rPr>
        <w:tab/>
      </w:r>
      <w:r w:rsidR="00DB78C9" w:rsidRPr="00F94196">
        <w:rPr>
          <w:rFonts w:ascii="Gotham Light" w:eastAsiaTheme="majorEastAsia" w:hAnsi="Gotham Light" w:cstheme="majorBidi"/>
          <w:color w:val="2770B7"/>
          <w:sz w:val="28"/>
          <w:szCs w:val="28"/>
          <w:lang w:val="it-IT"/>
        </w:rPr>
        <w:t xml:space="preserve">Fasc. </w:t>
      </w:r>
      <w:r w:rsidR="006A1DB1" w:rsidRPr="00F94196">
        <w:rPr>
          <w:rFonts w:ascii="Gotham Light" w:hAnsi="Gotham Light"/>
          <w:color w:val="2770B7"/>
          <w:sz w:val="28"/>
          <w:szCs w:val="28"/>
          <w:lang w:val="it-IT"/>
        </w:rPr>
        <w:t xml:space="preserve">UVCP n. </w:t>
      </w:r>
      <w:r w:rsidR="004B7ACD" w:rsidRPr="00F94196">
        <w:rPr>
          <w:rFonts w:ascii="Gotham Light" w:hAnsi="Gotham Light"/>
          <w:color w:val="2770B7"/>
          <w:sz w:val="28"/>
          <w:szCs w:val="28"/>
          <w:lang w:val="it-IT"/>
        </w:rPr>
        <w:t>3566</w:t>
      </w:r>
      <w:r w:rsidR="0024328E" w:rsidRPr="00F94196">
        <w:rPr>
          <w:rFonts w:ascii="Gotham Light" w:hAnsi="Gotham Light"/>
          <w:color w:val="2770B7"/>
          <w:sz w:val="28"/>
          <w:szCs w:val="28"/>
          <w:lang w:val="it-IT"/>
        </w:rPr>
        <w:t>/</w:t>
      </w:r>
      <w:r w:rsidR="006E2B4B" w:rsidRPr="00F94196">
        <w:rPr>
          <w:rFonts w:ascii="Gotham Light" w:hAnsi="Gotham Light"/>
          <w:color w:val="2770B7"/>
          <w:sz w:val="28"/>
          <w:szCs w:val="28"/>
          <w:lang w:val="it-IT"/>
        </w:rPr>
        <w:t>2022</w:t>
      </w:r>
    </w:p>
    <w:p w14:paraId="3D0FA71C" w14:textId="61236122" w:rsidR="00211741" w:rsidRPr="00F94196" w:rsidRDefault="005F25D7" w:rsidP="005F25D7">
      <w:pPr>
        <w:ind w:left="0"/>
        <w:jc w:val="both"/>
        <w:rPr>
          <w:color w:val="2770B7"/>
          <w:lang w:val="it-IT"/>
        </w:rPr>
      </w:pPr>
      <w:r w:rsidRPr="00F94196">
        <w:rPr>
          <w:color w:val="2770B7"/>
          <w:lang w:val="it-IT"/>
        </w:rPr>
        <w:t xml:space="preserve">                 (da citare nelle comunicazioni)</w:t>
      </w:r>
    </w:p>
    <w:p w14:paraId="384A1280" w14:textId="51FC3443" w:rsidR="00F03B2F" w:rsidRPr="00F94196" w:rsidRDefault="009922A8" w:rsidP="00DB78C9">
      <w:pPr>
        <w:ind w:left="567"/>
        <w:jc w:val="both"/>
        <w:rPr>
          <w:rFonts w:ascii="Gotham Light" w:eastAsiaTheme="majorEastAsia" w:hAnsi="Gotham Light" w:cstheme="majorBidi"/>
          <w:color w:val="2770B7"/>
          <w:sz w:val="28"/>
          <w:szCs w:val="24"/>
          <w:u w:val="single"/>
          <w:lang w:val="it-IT"/>
        </w:rPr>
      </w:pPr>
      <w:r w:rsidRPr="00F94196">
        <w:rPr>
          <w:rFonts w:ascii="Gotham Light" w:eastAsiaTheme="majorEastAsia" w:hAnsi="Gotham Light" w:cstheme="majorBidi"/>
          <w:color w:val="2770B7"/>
          <w:sz w:val="28"/>
          <w:szCs w:val="24"/>
          <w:lang w:val="it-IT"/>
        </w:rPr>
        <w:t>Oggetto: Comune di T</w:t>
      </w:r>
      <w:r w:rsidR="00F60ED2">
        <w:rPr>
          <w:rFonts w:ascii="Gotham Light" w:eastAsiaTheme="majorEastAsia" w:hAnsi="Gotham Light" w:cstheme="majorBidi"/>
          <w:color w:val="2770B7"/>
          <w:sz w:val="28"/>
          <w:szCs w:val="24"/>
          <w:lang w:val="it-IT"/>
        </w:rPr>
        <w:t>.</w:t>
      </w:r>
      <w:r w:rsidRPr="00F94196">
        <w:rPr>
          <w:rFonts w:ascii="Gotham Light" w:eastAsiaTheme="majorEastAsia" w:hAnsi="Gotham Light" w:cstheme="majorBidi"/>
          <w:color w:val="2770B7"/>
          <w:sz w:val="28"/>
          <w:szCs w:val="24"/>
          <w:lang w:val="it-IT"/>
        </w:rPr>
        <w:t xml:space="preserve">– Affidamento in concessione del servizio di illuminazione votiva nel cimitero comunale – Convenzione ditta </w:t>
      </w:r>
      <w:r w:rsidR="00F60ED2">
        <w:rPr>
          <w:rFonts w:ascii="Gotham Light" w:eastAsiaTheme="majorEastAsia" w:hAnsi="Gotham Light" w:cstheme="majorBidi"/>
          <w:i/>
          <w:color w:val="2770B7"/>
          <w:sz w:val="28"/>
          <w:szCs w:val="24"/>
          <w:lang w:val="it-IT"/>
        </w:rPr>
        <w:t xml:space="preserve">omissis </w:t>
      </w:r>
      <w:r w:rsidRPr="00F94196">
        <w:rPr>
          <w:rFonts w:ascii="Gotham Light" w:eastAsiaTheme="majorEastAsia" w:hAnsi="Gotham Light" w:cstheme="majorBidi"/>
          <w:color w:val="2770B7"/>
          <w:sz w:val="28"/>
          <w:szCs w:val="24"/>
          <w:lang w:val="it-IT"/>
        </w:rPr>
        <w:t xml:space="preserve">– Rinnovo collaborazione società </w:t>
      </w:r>
      <w:r w:rsidR="00F60ED2">
        <w:rPr>
          <w:rFonts w:ascii="Gotham Light" w:eastAsiaTheme="majorEastAsia" w:hAnsi="Gotham Light" w:cstheme="majorBidi"/>
          <w:i/>
          <w:color w:val="2770B7"/>
          <w:sz w:val="28"/>
          <w:szCs w:val="24"/>
          <w:lang w:val="it-IT"/>
        </w:rPr>
        <w:t xml:space="preserve">omissis </w:t>
      </w:r>
      <w:r w:rsidRPr="00F94196">
        <w:rPr>
          <w:rFonts w:ascii="Gotham Light" w:eastAsiaTheme="majorEastAsia" w:hAnsi="Gotham Light" w:cstheme="majorBidi"/>
          <w:color w:val="2770B7"/>
          <w:sz w:val="28"/>
          <w:szCs w:val="24"/>
          <w:lang w:val="it-IT"/>
        </w:rPr>
        <w:t xml:space="preserve">per la prosecuzione del servizio di car sharing ecologico – </w:t>
      </w:r>
      <w:r w:rsidR="00D51945" w:rsidRPr="00F94196">
        <w:rPr>
          <w:rFonts w:ascii="Gotham Light" w:eastAsiaTheme="majorEastAsia" w:hAnsi="Gotham Light" w:cstheme="majorBidi"/>
          <w:color w:val="2770B7"/>
          <w:sz w:val="28"/>
          <w:szCs w:val="24"/>
          <w:u w:val="single"/>
          <w:lang w:val="it-IT"/>
        </w:rPr>
        <w:t xml:space="preserve">Nota di definizione in forma semplificata ai sensi dell’art. 21 </w:t>
      </w:r>
      <w:r w:rsidR="00C77CA2" w:rsidRPr="00F94196">
        <w:rPr>
          <w:rFonts w:ascii="Gotham Light" w:eastAsiaTheme="majorEastAsia" w:hAnsi="Gotham Light" w:cstheme="majorBidi"/>
          <w:color w:val="2770B7"/>
          <w:sz w:val="28"/>
          <w:szCs w:val="24"/>
          <w:u w:val="single"/>
          <w:lang w:val="it-IT"/>
        </w:rPr>
        <w:t>del Regolamento Anac sull’esercizio dell’attività di vigilanza in materia di contratti pubblici del 4.7.2018</w:t>
      </w:r>
    </w:p>
    <w:p w14:paraId="093D6508" w14:textId="77777777" w:rsidR="009922A8" w:rsidRPr="00F94196" w:rsidRDefault="009922A8" w:rsidP="002A0BF9">
      <w:pPr>
        <w:ind w:left="567"/>
        <w:jc w:val="both"/>
        <w:rPr>
          <w:rFonts w:ascii="Gotham Light" w:eastAsiaTheme="majorEastAsia" w:hAnsi="Gotham Light" w:cstheme="majorBidi"/>
          <w:color w:val="2770B7"/>
          <w:sz w:val="28"/>
          <w:szCs w:val="24"/>
          <w:u w:val="single"/>
          <w:lang w:val="it-IT"/>
        </w:rPr>
      </w:pPr>
    </w:p>
    <w:p w14:paraId="1C4F3777" w14:textId="6D30EE93" w:rsidR="00A256A0" w:rsidRPr="00F94196" w:rsidRDefault="00D51945" w:rsidP="002A0BF9">
      <w:pPr>
        <w:ind w:left="567"/>
        <w:jc w:val="both"/>
        <w:rPr>
          <w:rFonts w:eastAsiaTheme="majorEastAsia" w:cstheme="majorBidi"/>
          <w:color w:val="000000" w:themeColor="text1"/>
          <w:sz w:val="20"/>
          <w:szCs w:val="20"/>
          <w:lang w:val="it-IT"/>
        </w:rPr>
      </w:pPr>
      <w:r w:rsidRPr="00F94196">
        <w:rPr>
          <w:rFonts w:ascii="Gotham Light" w:eastAsiaTheme="majorEastAsia" w:hAnsi="Gotham Light" w:cstheme="majorBidi"/>
          <w:color w:val="2770B7"/>
          <w:sz w:val="28"/>
          <w:szCs w:val="24"/>
          <w:u w:val="single"/>
          <w:lang w:val="it-IT"/>
        </w:rPr>
        <w:t>R</w:t>
      </w:r>
      <w:r w:rsidR="00DB78C9" w:rsidRPr="00F94196">
        <w:rPr>
          <w:rFonts w:ascii="Gotham Light" w:eastAsiaTheme="majorEastAsia" w:hAnsi="Gotham Light" w:cstheme="majorBidi"/>
          <w:color w:val="2770B7"/>
          <w:sz w:val="28"/>
          <w:szCs w:val="24"/>
          <w:u w:val="single"/>
          <w:lang w:val="it-IT"/>
        </w:rPr>
        <w:t xml:space="preserve">ilevato in </w:t>
      </w:r>
      <w:r w:rsidRPr="00F94196">
        <w:rPr>
          <w:rFonts w:ascii="Gotham Light" w:eastAsiaTheme="majorEastAsia" w:hAnsi="Gotham Light" w:cstheme="majorBidi"/>
          <w:color w:val="2770B7"/>
          <w:sz w:val="28"/>
          <w:szCs w:val="24"/>
          <w:u w:val="single"/>
          <w:lang w:val="it-IT"/>
        </w:rPr>
        <w:t xml:space="preserve">fatto </w:t>
      </w:r>
    </w:p>
    <w:p w14:paraId="5D16AEB1" w14:textId="7B995CEC" w:rsidR="00EE2F06" w:rsidRPr="00F94196" w:rsidRDefault="00AD434E" w:rsidP="00DB78C9">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 xml:space="preserve">Con </w:t>
      </w:r>
      <w:r w:rsidR="00A11D41" w:rsidRPr="00F94196">
        <w:rPr>
          <w:rFonts w:eastAsiaTheme="majorEastAsia" w:cstheme="majorBidi"/>
          <w:color w:val="000000" w:themeColor="text1"/>
          <w:sz w:val="20"/>
          <w:szCs w:val="20"/>
          <w:lang w:val="it-IT"/>
        </w:rPr>
        <w:t xml:space="preserve">nota </w:t>
      </w:r>
      <w:r w:rsidRPr="00F94196">
        <w:rPr>
          <w:rFonts w:eastAsiaTheme="majorEastAsia" w:cstheme="majorBidi"/>
          <w:color w:val="000000" w:themeColor="text1"/>
          <w:sz w:val="20"/>
          <w:szCs w:val="20"/>
          <w:lang w:val="it-IT"/>
        </w:rPr>
        <w:t>prot. n. 2</w:t>
      </w:r>
      <w:r w:rsidR="004B7ACD" w:rsidRPr="00F94196">
        <w:rPr>
          <w:rFonts w:eastAsiaTheme="majorEastAsia" w:cstheme="majorBidi"/>
          <w:color w:val="000000" w:themeColor="text1"/>
          <w:sz w:val="20"/>
          <w:szCs w:val="20"/>
          <w:lang w:val="it-IT"/>
        </w:rPr>
        <w:t>2449 del 25</w:t>
      </w:r>
      <w:r w:rsidR="00D06F3D" w:rsidRPr="00F94196">
        <w:rPr>
          <w:rFonts w:eastAsiaTheme="majorEastAsia" w:cstheme="majorBidi"/>
          <w:color w:val="000000" w:themeColor="text1"/>
          <w:sz w:val="20"/>
          <w:szCs w:val="20"/>
          <w:lang w:val="it-IT"/>
        </w:rPr>
        <w:t>.</w:t>
      </w:r>
      <w:r w:rsidR="004B7ACD" w:rsidRPr="00F94196">
        <w:rPr>
          <w:rFonts w:eastAsiaTheme="majorEastAsia" w:cstheme="majorBidi"/>
          <w:color w:val="000000" w:themeColor="text1"/>
          <w:sz w:val="20"/>
          <w:szCs w:val="20"/>
          <w:lang w:val="it-IT"/>
        </w:rPr>
        <w:t>3</w:t>
      </w:r>
      <w:r w:rsidR="00D06F3D" w:rsidRPr="00F94196">
        <w:rPr>
          <w:rFonts w:eastAsiaTheme="majorEastAsia" w:cstheme="majorBidi"/>
          <w:color w:val="000000" w:themeColor="text1"/>
          <w:sz w:val="20"/>
          <w:szCs w:val="20"/>
          <w:lang w:val="it-IT"/>
        </w:rPr>
        <w:t>.</w:t>
      </w:r>
      <w:r w:rsidRPr="00F94196">
        <w:rPr>
          <w:rFonts w:eastAsiaTheme="majorEastAsia" w:cstheme="majorBidi"/>
          <w:color w:val="000000" w:themeColor="text1"/>
          <w:sz w:val="20"/>
          <w:szCs w:val="20"/>
          <w:lang w:val="it-IT"/>
        </w:rPr>
        <w:t xml:space="preserve">2022, </w:t>
      </w:r>
      <w:r w:rsidR="004B7ACD" w:rsidRPr="00F94196">
        <w:rPr>
          <w:rFonts w:eastAsiaTheme="majorEastAsia" w:cstheme="majorBidi"/>
          <w:color w:val="000000" w:themeColor="text1"/>
          <w:sz w:val="20"/>
          <w:szCs w:val="20"/>
          <w:lang w:val="it-IT"/>
        </w:rPr>
        <w:t>il Sig.</w:t>
      </w:r>
      <w:r w:rsidR="00F60ED2">
        <w:rPr>
          <w:rFonts w:eastAsiaTheme="majorEastAsia" w:cstheme="majorBidi"/>
          <w:color w:val="000000" w:themeColor="text1"/>
          <w:sz w:val="20"/>
          <w:szCs w:val="20"/>
          <w:lang w:val="it-IT"/>
        </w:rPr>
        <w:t xml:space="preserve"> </w:t>
      </w:r>
      <w:r w:rsidR="00F60ED2" w:rsidRPr="00F60ED2">
        <w:rPr>
          <w:rFonts w:eastAsiaTheme="majorEastAsia" w:cstheme="majorBidi"/>
          <w:i/>
          <w:color w:val="000000" w:themeColor="text1"/>
          <w:sz w:val="20"/>
          <w:szCs w:val="20"/>
          <w:lang w:val="it-IT"/>
        </w:rPr>
        <w:t>omissis</w:t>
      </w:r>
      <w:r w:rsidR="004B7ACD" w:rsidRPr="00F94196">
        <w:rPr>
          <w:rFonts w:eastAsiaTheme="majorEastAsia" w:cstheme="majorBidi"/>
          <w:color w:val="000000" w:themeColor="text1"/>
          <w:sz w:val="20"/>
          <w:szCs w:val="20"/>
          <w:lang w:val="it-IT"/>
        </w:rPr>
        <w:t xml:space="preserve">, nella qualità di Consigliere comunale del comune di </w:t>
      </w:r>
      <w:r w:rsidR="00EE2F06" w:rsidRPr="00F94196">
        <w:rPr>
          <w:rFonts w:eastAsiaTheme="majorEastAsia" w:cstheme="majorBidi"/>
          <w:color w:val="000000" w:themeColor="text1"/>
          <w:sz w:val="20"/>
          <w:szCs w:val="20"/>
          <w:lang w:val="it-IT"/>
        </w:rPr>
        <w:t>T</w:t>
      </w:r>
      <w:r w:rsidR="00F60ED2">
        <w:rPr>
          <w:rFonts w:eastAsiaTheme="majorEastAsia" w:cstheme="majorBidi"/>
          <w:color w:val="000000" w:themeColor="text1"/>
          <w:sz w:val="20"/>
          <w:szCs w:val="20"/>
          <w:lang w:val="it-IT"/>
        </w:rPr>
        <w:t>.</w:t>
      </w:r>
      <w:r w:rsidR="00EE2F06" w:rsidRPr="00F94196">
        <w:rPr>
          <w:rFonts w:eastAsiaTheme="majorEastAsia" w:cstheme="majorBidi"/>
          <w:color w:val="000000" w:themeColor="text1"/>
          <w:sz w:val="20"/>
          <w:szCs w:val="20"/>
          <w:lang w:val="it-IT"/>
        </w:rPr>
        <w:t xml:space="preserve">, ha trasmesso all’Autorità un esposto relativo alle procedure di gara </w:t>
      </w:r>
      <w:r w:rsidRPr="00F94196">
        <w:rPr>
          <w:rFonts w:eastAsiaTheme="majorEastAsia" w:cstheme="majorBidi"/>
          <w:color w:val="000000" w:themeColor="text1"/>
          <w:sz w:val="20"/>
          <w:szCs w:val="20"/>
          <w:lang w:val="it-IT"/>
        </w:rPr>
        <w:t>in oggetto</w:t>
      </w:r>
      <w:r w:rsidR="00EE2F06" w:rsidRPr="00F94196">
        <w:rPr>
          <w:rFonts w:eastAsiaTheme="majorEastAsia" w:cstheme="majorBidi"/>
          <w:color w:val="000000" w:themeColor="text1"/>
          <w:sz w:val="20"/>
          <w:szCs w:val="20"/>
          <w:lang w:val="it-IT"/>
        </w:rPr>
        <w:t xml:space="preserve">; con successivo prot. n. 26593 </w:t>
      </w:r>
      <w:r w:rsidR="00D06F3D" w:rsidRPr="00F94196">
        <w:rPr>
          <w:rFonts w:eastAsiaTheme="majorEastAsia" w:cstheme="majorBidi"/>
          <w:color w:val="000000" w:themeColor="text1"/>
          <w:sz w:val="20"/>
          <w:szCs w:val="20"/>
          <w:lang w:val="it-IT"/>
        </w:rPr>
        <w:t xml:space="preserve">del 8.4.2022 </w:t>
      </w:r>
      <w:r w:rsidR="00EE2F06" w:rsidRPr="00F94196">
        <w:rPr>
          <w:rFonts w:eastAsiaTheme="majorEastAsia" w:cstheme="majorBidi"/>
          <w:color w:val="000000" w:themeColor="text1"/>
          <w:sz w:val="20"/>
          <w:szCs w:val="20"/>
          <w:lang w:val="it-IT"/>
        </w:rPr>
        <w:t>è poi pervenuta all’Autorità una nuova segnalazione, anonima, riferita alle medesime procedure di gara.</w:t>
      </w:r>
    </w:p>
    <w:p w14:paraId="0C35F700" w14:textId="611B06F3" w:rsidR="00DB78C9" w:rsidRPr="00F94196" w:rsidRDefault="00A11D41" w:rsidP="00DB78C9">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I</w:t>
      </w:r>
      <w:r w:rsidR="00EE2F06" w:rsidRPr="00F94196">
        <w:rPr>
          <w:rFonts w:eastAsiaTheme="majorEastAsia" w:cstheme="majorBidi"/>
          <w:color w:val="000000" w:themeColor="text1"/>
          <w:sz w:val="20"/>
          <w:szCs w:val="20"/>
          <w:lang w:val="it-IT"/>
        </w:rPr>
        <w:t>n relazione all’affidamento in concessione del servizio di illuminazione votiva nel cimitero comunale,</w:t>
      </w:r>
      <w:r w:rsidRPr="00F94196">
        <w:rPr>
          <w:rFonts w:eastAsiaTheme="majorEastAsia" w:cstheme="majorBidi"/>
          <w:color w:val="000000" w:themeColor="text1"/>
          <w:sz w:val="20"/>
          <w:szCs w:val="20"/>
          <w:lang w:val="it-IT"/>
        </w:rPr>
        <w:t xml:space="preserve"> in entrambi gli esposti veniva evidenziata</w:t>
      </w:r>
      <w:r w:rsidR="00E064EF" w:rsidRPr="00F94196">
        <w:rPr>
          <w:rFonts w:eastAsiaTheme="majorEastAsia" w:cstheme="majorBidi"/>
          <w:color w:val="000000" w:themeColor="text1"/>
          <w:sz w:val="20"/>
          <w:szCs w:val="20"/>
          <w:lang w:val="it-IT"/>
        </w:rPr>
        <w:t xml:space="preserve"> la presunta illegittimità della determina</w:t>
      </w:r>
      <w:r w:rsidRPr="00F94196">
        <w:rPr>
          <w:rFonts w:eastAsiaTheme="majorEastAsia" w:cstheme="majorBidi"/>
          <w:color w:val="000000" w:themeColor="text1"/>
          <w:sz w:val="20"/>
          <w:szCs w:val="20"/>
          <w:lang w:val="it-IT"/>
        </w:rPr>
        <w:t>zione</w:t>
      </w:r>
      <w:r w:rsidR="00E064EF" w:rsidRPr="00F94196">
        <w:rPr>
          <w:rFonts w:eastAsiaTheme="majorEastAsia" w:cstheme="majorBidi"/>
          <w:color w:val="000000" w:themeColor="text1"/>
          <w:sz w:val="20"/>
          <w:szCs w:val="20"/>
          <w:lang w:val="it-IT"/>
        </w:rPr>
        <w:t xml:space="preserve"> n. 27 del 4 marzo 2022, con </w:t>
      </w:r>
      <w:r w:rsidR="0010587B" w:rsidRPr="00F94196">
        <w:rPr>
          <w:rFonts w:eastAsiaTheme="majorEastAsia" w:cstheme="majorBidi"/>
          <w:color w:val="000000" w:themeColor="text1"/>
          <w:sz w:val="20"/>
          <w:szCs w:val="20"/>
          <w:lang w:val="it-IT"/>
        </w:rPr>
        <w:t xml:space="preserve">cui </w:t>
      </w:r>
      <w:r w:rsidR="00E064EF" w:rsidRPr="00F94196">
        <w:rPr>
          <w:rFonts w:eastAsiaTheme="majorEastAsia" w:cstheme="majorBidi"/>
          <w:color w:val="000000" w:themeColor="text1"/>
          <w:sz w:val="20"/>
          <w:szCs w:val="20"/>
          <w:lang w:val="it-IT"/>
        </w:rPr>
        <w:t>l’amministrazione ha disposto</w:t>
      </w:r>
      <w:r w:rsidR="0010587B" w:rsidRPr="00F94196">
        <w:rPr>
          <w:rFonts w:eastAsiaTheme="majorEastAsia" w:cstheme="majorBidi"/>
          <w:color w:val="000000" w:themeColor="text1"/>
          <w:sz w:val="20"/>
          <w:szCs w:val="20"/>
          <w:lang w:val="it-IT"/>
        </w:rPr>
        <w:t xml:space="preserve"> </w:t>
      </w:r>
      <w:r w:rsidR="00D06F3D" w:rsidRPr="00F94196">
        <w:rPr>
          <w:rFonts w:eastAsiaTheme="majorEastAsia" w:cstheme="majorBidi"/>
          <w:color w:val="000000" w:themeColor="text1"/>
          <w:sz w:val="20"/>
          <w:szCs w:val="20"/>
          <w:lang w:val="it-IT"/>
        </w:rPr>
        <w:t xml:space="preserve">l’affidamento diretto </w:t>
      </w:r>
      <w:r w:rsidRPr="00F94196">
        <w:rPr>
          <w:rFonts w:eastAsiaTheme="majorEastAsia" w:cstheme="majorBidi"/>
          <w:color w:val="000000" w:themeColor="text1"/>
          <w:sz w:val="20"/>
          <w:szCs w:val="20"/>
          <w:lang w:val="it-IT"/>
        </w:rPr>
        <w:t>del citato servizio alla</w:t>
      </w:r>
      <w:r w:rsidR="00F60ED2">
        <w:rPr>
          <w:rFonts w:eastAsiaTheme="majorEastAsia" w:cstheme="majorBidi"/>
          <w:color w:val="000000" w:themeColor="text1"/>
          <w:sz w:val="20"/>
          <w:szCs w:val="20"/>
          <w:lang w:val="it-IT"/>
        </w:rPr>
        <w:t xml:space="preserve"> </w:t>
      </w:r>
      <w:r w:rsidR="00F60ED2">
        <w:rPr>
          <w:rFonts w:eastAsiaTheme="majorEastAsia" w:cstheme="majorBidi"/>
          <w:i/>
          <w:color w:val="000000" w:themeColor="text1"/>
          <w:sz w:val="20"/>
          <w:szCs w:val="20"/>
          <w:lang w:val="it-IT"/>
        </w:rPr>
        <w:t>omissis</w:t>
      </w:r>
      <w:r w:rsidR="00E064EF" w:rsidRPr="00F94196">
        <w:rPr>
          <w:rFonts w:eastAsiaTheme="majorEastAsia" w:cstheme="majorBidi"/>
          <w:color w:val="000000" w:themeColor="text1"/>
          <w:sz w:val="20"/>
          <w:szCs w:val="20"/>
          <w:lang w:val="it-IT"/>
        </w:rPr>
        <w:t>,</w:t>
      </w:r>
      <w:r w:rsidR="004749A5" w:rsidRPr="00F94196">
        <w:rPr>
          <w:rFonts w:eastAsiaTheme="majorEastAsia" w:cstheme="majorBidi"/>
          <w:color w:val="000000" w:themeColor="text1"/>
          <w:sz w:val="20"/>
          <w:szCs w:val="20"/>
          <w:lang w:val="it-IT"/>
        </w:rPr>
        <w:t xml:space="preserve"> già </w:t>
      </w:r>
      <w:r w:rsidR="00E064EF" w:rsidRPr="00F94196">
        <w:rPr>
          <w:rFonts w:eastAsiaTheme="majorEastAsia" w:cstheme="majorBidi"/>
          <w:color w:val="000000" w:themeColor="text1"/>
          <w:sz w:val="20"/>
          <w:szCs w:val="20"/>
          <w:lang w:val="it-IT"/>
        </w:rPr>
        <w:t xml:space="preserve">affidataria </w:t>
      </w:r>
      <w:r w:rsidR="004749A5" w:rsidRPr="00F94196">
        <w:rPr>
          <w:rFonts w:eastAsiaTheme="majorEastAsia" w:cstheme="majorBidi"/>
          <w:color w:val="000000" w:themeColor="text1"/>
          <w:sz w:val="20"/>
          <w:szCs w:val="20"/>
          <w:lang w:val="it-IT"/>
        </w:rPr>
        <w:t xml:space="preserve">del medesimo servizio </w:t>
      </w:r>
      <w:r w:rsidRPr="00F94196">
        <w:rPr>
          <w:rFonts w:eastAsiaTheme="majorEastAsia" w:cstheme="majorBidi"/>
          <w:color w:val="000000" w:themeColor="text1"/>
          <w:sz w:val="20"/>
          <w:szCs w:val="20"/>
          <w:lang w:val="it-IT"/>
        </w:rPr>
        <w:t>in virtù di una Convenzione</w:t>
      </w:r>
      <w:r w:rsidR="00E064EF" w:rsidRPr="00F94196">
        <w:rPr>
          <w:rFonts w:eastAsiaTheme="majorEastAsia" w:cstheme="majorBidi"/>
          <w:color w:val="000000" w:themeColor="text1"/>
          <w:sz w:val="20"/>
          <w:szCs w:val="20"/>
          <w:lang w:val="it-IT"/>
        </w:rPr>
        <w:t xml:space="preserve"> </w:t>
      </w:r>
      <w:r w:rsidRPr="00F94196">
        <w:rPr>
          <w:rFonts w:eastAsiaTheme="majorEastAsia" w:cstheme="majorBidi"/>
          <w:color w:val="000000" w:themeColor="text1"/>
          <w:sz w:val="20"/>
          <w:szCs w:val="20"/>
          <w:lang w:val="it-IT"/>
        </w:rPr>
        <w:t>scaduta in data 31.12.2018</w:t>
      </w:r>
      <w:r w:rsidR="0010587B" w:rsidRPr="00F94196">
        <w:rPr>
          <w:rFonts w:eastAsiaTheme="majorEastAsia" w:cstheme="majorBidi"/>
          <w:color w:val="000000" w:themeColor="text1"/>
          <w:sz w:val="20"/>
          <w:szCs w:val="20"/>
          <w:lang w:val="it-IT"/>
        </w:rPr>
        <w:t xml:space="preserve">. Le censure mosse dagli esponenti </w:t>
      </w:r>
      <w:r w:rsidR="00510A24" w:rsidRPr="00F94196">
        <w:rPr>
          <w:rFonts w:eastAsiaTheme="majorEastAsia" w:cstheme="majorBidi"/>
          <w:color w:val="000000" w:themeColor="text1"/>
          <w:sz w:val="20"/>
          <w:szCs w:val="20"/>
          <w:lang w:val="it-IT"/>
        </w:rPr>
        <w:t>hanno riguardat</w:t>
      </w:r>
      <w:r w:rsidR="0010587B" w:rsidRPr="00F94196">
        <w:rPr>
          <w:rFonts w:eastAsiaTheme="majorEastAsia" w:cstheme="majorBidi"/>
          <w:color w:val="000000" w:themeColor="text1"/>
          <w:sz w:val="20"/>
          <w:szCs w:val="20"/>
          <w:lang w:val="it-IT"/>
        </w:rPr>
        <w:t xml:space="preserve">o, in particolar modo, </w:t>
      </w:r>
      <w:r w:rsidR="00510A24" w:rsidRPr="00F94196">
        <w:rPr>
          <w:rFonts w:eastAsiaTheme="majorEastAsia" w:cstheme="majorBidi"/>
          <w:color w:val="000000" w:themeColor="text1"/>
          <w:sz w:val="20"/>
          <w:szCs w:val="20"/>
          <w:lang w:val="it-IT"/>
        </w:rPr>
        <w:t xml:space="preserve">la </w:t>
      </w:r>
      <w:r w:rsidRPr="00F94196">
        <w:rPr>
          <w:rFonts w:eastAsiaTheme="majorEastAsia" w:cstheme="majorBidi"/>
          <w:color w:val="000000" w:themeColor="text1"/>
          <w:sz w:val="20"/>
          <w:szCs w:val="20"/>
          <w:lang w:val="it-IT"/>
        </w:rPr>
        <w:t>determinazione de</w:t>
      </w:r>
      <w:r w:rsidR="0010587B" w:rsidRPr="00F94196">
        <w:rPr>
          <w:rFonts w:eastAsiaTheme="majorEastAsia" w:cstheme="majorBidi"/>
          <w:color w:val="000000" w:themeColor="text1"/>
          <w:sz w:val="20"/>
          <w:szCs w:val="20"/>
          <w:lang w:val="it-IT"/>
        </w:rPr>
        <w:t>l corrispettivo di concessione</w:t>
      </w:r>
      <w:r w:rsidRPr="00F94196">
        <w:rPr>
          <w:rFonts w:eastAsiaTheme="majorEastAsia" w:cstheme="majorBidi"/>
          <w:color w:val="000000" w:themeColor="text1"/>
          <w:sz w:val="20"/>
          <w:szCs w:val="20"/>
          <w:lang w:val="it-IT"/>
        </w:rPr>
        <w:t xml:space="preserve">, a loro giudizio erroneamente stimato al di sotto della soglia </w:t>
      </w:r>
      <w:r w:rsidR="00E064EF" w:rsidRPr="00F94196">
        <w:rPr>
          <w:rFonts w:eastAsiaTheme="majorEastAsia" w:cstheme="majorBidi"/>
          <w:color w:val="000000" w:themeColor="text1"/>
          <w:sz w:val="20"/>
          <w:szCs w:val="20"/>
          <w:lang w:val="it-IT"/>
        </w:rPr>
        <w:t>di euro 139.000,00</w:t>
      </w:r>
      <w:r w:rsidR="004749A5" w:rsidRPr="00F94196">
        <w:rPr>
          <w:rFonts w:eastAsiaTheme="majorEastAsia" w:cstheme="majorBidi"/>
          <w:color w:val="000000" w:themeColor="text1"/>
          <w:sz w:val="20"/>
          <w:szCs w:val="20"/>
          <w:lang w:val="it-IT"/>
        </w:rPr>
        <w:t xml:space="preserve">, con conseguente possibilità, per la </w:t>
      </w:r>
      <w:r w:rsidR="0010587B" w:rsidRPr="00F94196">
        <w:rPr>
          <w:rFonts w:eastAsiaTheme="majorEastAsia" w:cstheme="majorBidi"/>
          <w:color w:val="000000" w:themeColor="text1"/>
          <w:sz w:val="20"/>
          <w:szCs w:val="20"/>
          <w:lang w:val="it-IT"/>
        </w:rPr>
        <w:t>stazione appaltante</w:t>
      </w:r>
      <w:r w:rsidR="004749A5" w:rsidRPr="00F94196">
        <w:rPr>
          <w:rFonts w:eastAsiaTheme="majorEastAsia" w:cstheme="majorBidi"/>
          <w:color w:val="000000" w:themeColor="text1"/>
          <w:sz w:val="20"/>
          <w:szCs w:val="20"/>
          <w:lang w:val="it-IT"/>
        </w:rPr>
        <w:t>,</w:t>
      </w:r>
      <w:r w:rsidR="0010587B" w:rsidRPr="00F94196">
        <w:rPr>
          <w:rFonts w:eastAsiaTheme="majorEastAsia" w:cstheme="majorBidi"/>
          <w:color w:val="000000" w:themeColor="text1"/>
          <w:sz w:val="20"/>
          <w:szCs w:val="20"/>
          <w:lang w:val="it-IT"/>
        </w:rPr>
        <w:t xml:space="preserve"> di affidare direttamente la commessa</w:t>
      </w:r>
      <w:r w:rsidR="004749A5" w:rsidRPr="00F94196">
        <w:rPr>
          <w:rFonts w:eastAsiaTheme="majorEastAsia" w:cstheme="majorBidi"/>
          <w:color w:val="000000" w:themeColor="text1"/>
          <w:sz w:val="20"/>
          <w:szCs w:val="20"/>
          <w:lang w:val="it-IT"/>
        </w:rPr>
        <w:t xml:space="preserve"> al citato operatore economico,</w:t>
      </w:r>
      <w:r w:rsidR="0010587B" w:rsidRPr="00F94196">
        <w:rPr>
          <w:rFonts w:eastAsiaTheme="majorEastAsia" w:cstheme="majorBidi"/>
          <w:color w:val="000000" w:themeColor="text1"/>
          <w:sz w:val="20"/>
          <w:szCs w:val="20"/>
          <w:lang w:val="it-IT"/>
        </w:rPr>
        <w:t xml:space="preserve"> ai sensi dell’art. 36, comma 2, lett. a) del codice dei contratti</w:t>
      </w:r>
      <w:r w:rsidR="00E064EF" w:rsidRPr="00F94196">
        <w:rPr>
          <w:rFonts w:eastAsiaTheme="majorEastAsia" w:cstheme="majorBidi"/>
          <w:color w:val="000000" w:themeColor="text1"/>
          <w:sz w:val="20"/>
          <w:szCs w:val="20"/>
          <w:lang w:val="it-IT"/>
        </w:rPr>
        <w:t xml:space="preserve">. </w:t>
      </w:r>
    </w:p>
    <w:p w14:paraId="5F8A77CB" w14:textId="25D08CEF" w:rsidR="00B7792E" w:rsidRPr="00F94196" w:rsidRDefault="00B7792E" w:rsidP="00F03B2F">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Con riferimento al</w:t>
      </w:r>
      <w:r w:rsidR="00FA56C6" w:rsidRPr="00F94196">
        <w:rPr>
          <w:rFonts w:eastAsiaTheme="majorEastAsia" w:cstheme="majorBidi"/>
          <w:color w:val="000000" w:themeColor="text1"/>
          <w:sz w:val="20"/>
          <w:szCs w:val="20"/>
          <w:lang w:val="it-IT"/>
        </w:rPr>
        <w:t>l’affidamento del</w:t>
      </w:r>
      <w:r w:rsidRPr="00F94196">
        <w:rPr>
          <w:rFonts w:eastAsiaTheme="majorEastAsia" w:cstheme="majorBidi"/>
          <w:color w:val="000000" w:themeColor="text1"/>
          <w:sz w:val="20"/>
          <w:szCs w:val="20"/>
          <w:lang w:val="it-IT"/>
        </w:rPr>
        <w:t xml:space="preserve"> diverso servizio di car sharing ecologico, gli esponenti hanno invece evidenziato un tardivo esercizio della facoltà di rinnovo della convenzione </w:t>
      </w:r>
      <w:r w:rsidR="00FA56C6" w:rsidRPr="00F94196">
        <w:rPr>
          <w:rFonts w:eastAsiaTheme="majorEastAsia" w:cstheme="majorBidi"/>
          <w:color w:val="000000" w:themeColor="text1"/>
          <w:sz w:val="20"/>
          <w:szCs w:val="20"/>
          <w:lang w:val="it-IT"/>
        </w:rPr>
        <w:t xml:space="preserve">precedentemente </w:t>
      </w:r>
      <w:r w:rsidRPr="00F94196">
        <w:rPr>
          <w:rFonts w:eastAsiaTheme="majorEastAsia" w:cstheme="majorBidi"/>
          <w:color w:val="000000" w:themeColor="text1"/>
          <w:sz w:val="20"/>
          <w:szCs w:val="20"/>
          <w:lang w:val="it-IT"/>
        </w:rPr>
        <w:t xml:space="preserve">stipulata con la </w:t>
      </w:r>
      <w:r w:rsidR="00F60ED2" w:rsidRPr="00F60ED2">
        <w:rPr>
          <w:rFonts w:eastAsiaTheme="majorEastAsia" w:cstheme="majorBidi"/>
          <w:i/>
          <w:color w:val="000000" w:themeColor="text1"/>
          <w:sz w:val="20"/>
          <w:szCs w:val="20"/>
          <w:lang w:val="it-IT"/>
        </w:rPr>
        <w:t>omissis</w:t>
      </w:r>
      <w:r w:rsidR="00F60ED2">
        <w:rPr>
          <w:rFonts w:eastAsiaTheme="majorEastAsia" w:cstheme="majorBidi"/>
          <w:color w:val="000000" w:themeColor="text1"/>
          <w:sz w:val="20"/>
          <w:szCs w:val="20"/>
          <w:lang w:val="it-IT"/>
        </w:rPr>
        <w:t xml:space="preserve"> </w:t>
      </w:r>
      <w:r w:rsidR="00FA56C6" w:rsidRPr="00F94196">
        <w:rPr>
          <w:rFonts w:eastAsiaTheme="majorEastAsia" w:cstheme="majorBidi"/>
          <w:color w:val="000000" w:themeColor="text1"/>
          <w:sz w:val="20"/>
          <w:szCs w:val="20"/>
          <w:lang w:val="it-IT"/>
        </w:rPr>
        <w:t xml:space="preserve">(già </w:t>
      </w:r>
      <w:r w:rsidR="00F60ED2">
        <w:rPr>
          <w:rFonts w:eastAsiaTheme="majorEastAsia" w:cstheme="majorBidi"/>
          <w:i/>
          <w:color w:val="000000" w:themeColor="text1"/>
          <w:sz w:val="20"/>
          <w:szCs w:val="20"/>
          <w:lang w:val="it-IT"/>
        </w:rPr>
        <w:t>omissis</w:t>
      </w:r>
      <w:r w:rsidR="00FA56C6" w:rsidRPr="00F94196">
        <w:rPr>
          <w:rFonts w:eastAsiaTheme="majorEastAsia" w:cstheme="majorBidi"/>
          <w:color w:val="000000" w:themeColor="text1"/>
          <w:sz w:val="20"/>
          <w:szCs w:val="20"/>
          <w:lang w:val="it-IT"/>
        </w:rPr>
        <w:t>), scaduta in data</w:t>
      </w:r>
      <w:r w:rsidRPr="00F94196">
        <w:rPr>
          <w:rFonts w:eastAsiaTheme="majorEastAsia" w:cstheme="majorBidi"/>
          <w:color w:val="000000" w:themeColor="text1"/>
          <w:sz w:val="20"/>
          <w:szCs w:val="20"/>
          <w:lang w:val="it-IT"/>
        </w:rPr>
        <w:t xml:space="preserve"> 31 dicembre 2016 e rinnovata giusta determina n. 37 del 18 febbraio 2022</w:t>
      </w:r>
      <w:r w:rsidR="00510A24" w:rsidRPr="00F94196">
        <w:rPr>
          <w:rFonts w:eastAsiaTheme="majorEastAsia" w:cstheme="majorBidi"/>
          <w:color w:val="000000" w:themeColor="text1"/>
          <w:sz w:val="20"/>
          <w:szCs w:val="20"/>
          <w:lang w:val="it-IT"/>
        </w:rPr>
        <w:t>,</w:t>
      </w:r>
      <w:r w:rsidRPr="00F94196">
        <w:rPr>
          <w:rFonts w:eastAsiaTheme="majorEastAsia" w:cstheme="majorBidi"/>
          <w:color w:val="000000" w:themeColor="text1"/>
          <w:sz w:val="20"/>
          <w:szCs w:val="20"/>
          <w:lang w:val="it-IT"/>
        </w:rPr>
        <w:t xml:space="preserve"> e una conseguente violazione del principio di rotazione degli affidamenti.  </w:t>
      </w:r>
    </w:p>
    <w:p w14:paraId="77FD9897" w14:textId="062928B4" w:rsidR="009D4639" w:rsidRPr="00F94196" w:rsidRDefault="00B7792E" w:rsidP="00F03B2F">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lastRenderedPageBreak/>
        <w:t>Pertanto, c</w:t>
      </w:r>
      <w:r w:rsidR="00F03B2F" w:rsidRPr="00F94196">
        <w:rPr>
          <w:rFonts w:eastAsiaTheme="majorEastAsia" w:cstheme="majorBidi"/>
          <w:color w:val="000000" w:themeColor="text1"/>
          <w:sz w:val="20"/>
          <w:szCs w:val="20"/>
          <w:lang w:val="it-IT"/>
        </w:rPr>
        <w:t xml:space="preserve">on </w:t>
      </w:r>
      <w:r w:rsidRPr="00F94196">
        <w:rPr>
          <w:rFonts w:eastAsiaTheme="majorEastAsia" w:cstheme="majorBidi"/>
          <w:color w:val="000000" w:themeColor="text1"/>
          <w:sz w:val="20"/>
          <w:szCs w:val="20"/>
          <w:lang w:val="it-IT"/>
        </w:rPr>
        <w:t xml:space="preserve">note </w:t>
      </w:r>
      <w:r w:rsidR="00F03B2F" w:rsidRPr="00F94196">
        <w:rPr>
          <w:rFonts w:eastAsiaTheme="majorEastAsia" w:cstheme="majorBidi"/>
          <w:color w:val="000000" w:themeColor="text1"/>
          <w:sz w:val="20"/>
          <w:szCs w:val="20"/>
          <w:lang w:val="it-IT"/>
        </w:rPr>
        <w:t xml:space="preserve">prot. n. </w:t>
      </w:r>
      <w:r w:rsidRPr="00F94196">
        <w:rPr>
          <w:rFonts w:eastAsiaTheme="majorEastAsia" w:cstheme="majorBidi"/>
          <w:color w:val="000000" w:themeColor="text1"/>
          <w:sz w:val="20"/>
          <w:szCs w:val="20"/>
          <w:lang w:val="it-IT"/>
        </w:rPr>
        <w:t>29827 del 20</w:t>
      </w:r>
      <w:r w:rsidR="00F03B2F" w:rsidRPr="00F94196">
        <w:rPr>
          <w:rFonts w:eastAsiaTheme="majorEastAsia" w:cstheme="majorBidi"/>
          <w:color w:val="000000" w:themeColor="text1"/>
          <w:sz w:val="20"/>
          <w:szCs w:val="20"/>
          <w:lang w:val="it-IT"/>
        </w:rPr>
        <w:t>.4.2022</w:t>
      </w:r>
      <w:r w:rsidRPr="00F94196">
        <w:rPr>
          <w:rFonts w:eastAsiaTheme="majorEastAsia" w:cstheme="majorBidi"/>
          <w:color w:val="000000" w:themeColor="text1"/>
          <w:sz w:val="20"/>
          <w:szCs w:val="20"/>
          <w:lang w:val="it-IT"/>
        </w:rPr>
        <w:t xml:space="preserve"> e n. 32971 del 2.5.2022, questa Autorità ha trasmesso </w:t>
      </w:r>
      <w:r w:rsidR="00FA56C6" w:rsidRPr="00F94196">
        <w:rPr>
          <w:rFonts w:eastAsiaTheme="majorEastAsia" w:cstheme="majorBidi"/>
          <w:color w:val="000000" w:themeColor="text1"/>
          <w:sz w:val="20"/>
          <w:szCs w:val="20"/>
          <w:lang w:val="it-IT"/>
        </w:rPr>
        <w:t>al comune di T</w:t>
      </w:r>
      <w:r w:rsidR="00F60ED2">
        <w:rPr>
          <w:rFonts w:eastAsiaTheme="majorEastAsia" w:cstheme="majorBidi"/>
          <w:color w:val="000000" w:themeColor="text1"/>
          <w:sz w:val="20"/>
          <w:szCs w:val="20"/>
          <w:lang w:val="it-IT"/>
        </w:rPr>
        <w:t>.</w:t>
      </w:r>
      <w:r w:rsidR="00FA56C6" w:rsidRPr="00F94196">
        <w:rPr>
          <w:rFonts w:eastAsiaTheme="majorEastAsia" w:cstheme="majorBidi"/>
          <w:color w:val="000000" w:themeColor="text1"/>
          <w:sz w:val="20"/>
          <w:szCs w:val="20"/>
          <w:lang w:val="it-IT"/>
        </w:rPr>
        <w:t xml:space="preserve"> </w:t>
      </w:r>
      <w:r w:rsidRPr="00F94196">
        <w:rPr>
          <w:rFonts w:eastAsiaTheme="majorEastAsia" w:cstheme="majorBidi"/>
          <w:color w:val="000000" w:themeColor="text1"/>
          <w:sz w:val="20"/>
          <w:szCs w:val="20"/>
          <w:lang w:val="it-IT"/>
        </w:rPr>
        <w:t xml:space="preserve">una </w:t>
      </w:r>
      <w:r w:rsidR="001B1D8B" w:rsidRPr="00F94196">
        <w:rPr>
          <w:rFonts w:eastAsiaTheme="majorEastAsia" w:cstheme="majorBidi"/>
          <w:color w:val="000000" w:themeColor="text1"/>
          <w:sz w:val="20"/>
          <w:szCs w:val="20"/>
          <w:lang w:val="it-IT"/>
        </w:rPr>
        <w:t xml:space="preserve">richiesta di informazioni ai sensi dell’art. 13, comma 4, del regolamento di vigilanza, </w:t>
      </w:r>
      <w:r w:rsidRPr="00F94196">
        <w:rPr>
          <w:rFonts w:eastAsiaTheme="majorEastAsia" w:cstheme="majorBidi"/>
          <w:color w:val="000000" w:themeColor="text1"/>
          <w:sz w:val="20"/>
          <w:szCs w:val="20"/>
          <w:lang w:val="it-IT"/>
        </w:rPr>
        <w:t xml:space="preserve">chiedendo alla stazione appaltante </w:t>
      </w:r>
      <w:r w:rsidR="00F03B2F" w:rsidRPr="00F94196">
        <w:rPr>
          <w:rFonts w:eastAsiaTheme="majorEastAsia" w:cstheme="majorBidi"/>
          <w:color w:val="000000" w:themeColor="text1"/>
          <w:sz w:val="20"/>
          <w:szCs w:val="20"/>
          <w:lang w:val="it-IT"/>
        </w:rPr>
        <w:t xml:space="preserve">di </w:t>
      </w:r>
      <w:r w:rsidR="007D7708" w:rsidRPr="00F94196">
        <w:rPr>
          <w:rFonts w:eastAsiaTheme="majorEastAsia" w:cstheme="majorBidi"/>
          <w:color w:val="000000" w:themeColor="text1"/>
          <w:sz w:val="20"/>
          <w:szCs w:val="20"/>
          <w:lang w:val="it-IT"/>
        </w:rPr>
        <w:t xml:space="preserve">relazionare </w:t>
      </w:r>
      <w:r w:rsidR="00F773CD" w:rsidRPr="00F94196">
        <w:rPr>
          <w:rFonts w:eastAsiaTheme="majorEastAsia" w:cstheme="majorBidi"/>
          <w:color w:val="000000" w:themeColor="text1"/>
          <w:sz w:val="20"/>
          <w:szCs w:val="20"/>
          <w:lang w:val="it-IT"/>
        </w:rPr>
        <w:t>su</w:t>
      </w:r>
      <w:r w:rsidR="001B1D8B" w:rsidRPr="00F94196">
        <w:rPr>
          <w:rFonts w:eastAsiaTheme="majorEastAsia" w:cstheme="majorBidi"/>
          <w:color w:val="000000" w:themeColor="text1"/>
          <w:sz w:val="20"/>
          <w:szCs w:val="20"/>
          <w:lang w:val="it-IT"/>
        </w:rPr>
        <w:t>lle citate procedure</w:t>
      </w:r>
      <w:r w:rsidRPr="00F94196">
        <w:rPr>
          <w:rFonts w:eastAsiaTheme="majorEastAsia" w:cstheme="majorBidi"/>
          <w:color w:val="000000" w:themeColor="text1"/>
          <w:sz w:val="20"/>
          <w:szCs w:val="20"/>
          <w:lang w:val="it-IT"/>
        </w:rPr>
        <w:t xml:space="preserve"> e di allegare tutta la documentazione ritenuta rilevante.</w:t>
      </w:r>
    </w:p>
    <w:p w14:paraId="26966510" w14:textId="1D9D3AB8" w:rsidR="00F773CD" w:rsidRPr="00F94196" w:rsidRDefault="00F773CD" w:rsidP="003570F2">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 xml:space="preserve">Con nota prot. </w:t>
      </w:r>
      <w:r w:rsidR="00362FC8" w:rsidRPr="00F94196">
        <w:rPr>
          <w:rFonts w:eastAsiaTheme="majorEastAsia" w:cstheme="majorBidi"/>
          <w:color w:val="000000" w:themeColor="text1"/>
          <w:sz w:val="20"/>
          <w:szCs w:val="20"/>
          <w:lang w:val="it-IT"/>
        </w:rPr>
        <w:t xml:space="preserve">n. </w:t>
      </w:r>
      <w:r w:rsidR="00B7792E" w:rsidRPr="00F94196">
        <w:rPr>
          <w:rFonts w:eastAsiaTheme="majorEastAsia" w:cstheme="majorBidi"/>
          <w:color w:val="000000" w:themeColor="text1"/>
          <w:sz w:val="20"/>
          <w:szCs w:val="20"/>
          <w:lang w:val="it-IT"/>
        </w:rPr>
        <w:t>38829</w:t>
      </w:r>
      <w:r w:rsidRPr="00F94196">
        <w:rPr>
          <w:rFonts w:eastAsiaTheme="majorEastAsia" w:cstheme="majorBidi"/>
          <w:color w:val="000000" w:themeColor="text1"/>
          <w:sz w:val="20"/>
          <w:szCs w:val="20"/>
          <w:lang w:val="it-IT"/>
        </w:rPr>
        <w:t xml:space="preserve"> del 2</w:t>
      </w:r>
      <w:r w:rsidR="00B7792E" w:rsidRPr="00F94196">
        <w:rPr>
          <w:rFonts w:eastAsiaTheme="majorEastAsia" w:cstheme="majorBidi"/>
          <w:color w:val="000000" w:themeColor="text1"/>
          <w:sz w:val="20"/>
          <w:szCs w:val="20"/>
          <w:lang w:val="it-IT"/>
        </w:rPr>
        <w:t>0</w:t>
      </w:r>
      <w:r w:rsidRPr="00F94196">
        <w:rPr>
          <w:rFonts w:eastAsiaTheme="majorEastAsia" w:cstheme="majorBidi"/>
          <w:color w:val="000000" w:themeColor="text1"/>
          <w:sz w:val="20"/>
          <w:szCs w:val="20"/>
          <w:lang w:val="it-IT"/>
        </w:rPr>
        <w:t xml:space="preserve">/5/2022, </w:t>
      </w:r>
      <w:r w:rsidR="00B7792E" w:rsidRPr="00F94196">
        <w:rPr>
          <w:rFonts w:eastAsiaTheme="majorEastAsia" w:cstheme="majorBidi"/>
          <w:color w:val="000000" w:themeColor="text1"/>
          <w:sz w:val="20"/>
          <w:szCs w:val="20"/>
          <w:lang w:val="it-IT"/>
        </w:rPr>
        <w:t>il comune di T</w:t>
      </w:r>
      <w:r w:rsidR="00F60ED2">
        <w:rPr>
          <w:rFonts w:eastAsiaTheme="majorEastAsia" w:cstheme="majorBidi"/>
          <w:color w:val="000000" w:themeColor="text1"/>
          <w:sz w:val="20"/>
          <w:szCs w:val="20"/>
          <w:lang w:val="it-IT"/>
        </w:rPr>
        <w:t>.</w:t>
      </w:r>
      <w:r w:rsidR="00B7792E" w:rsidRPr="00F94196">
        <w:rPr>
          <w:rFonts w:eastAsiaTheme="majorEastAsia" w:cstheme="majorBidi"/>
          <w:color w:val="000000" w:themeColor="text1"/>
          <w:sz w:val="20"/>
          <w:szCs w:val="20"/>
          <w:lang w:val="it-IT"/>
        </w:rPr>
        <w:t xml:space="preserve"> </w:t>
      </w:r>
      <w:r w:rsidR="00D578C4" w:rsidRPr="00F94196">
        <w:rPr>
          <w:rFonts w:eastAsiaTheme="majorEastAsia" w:cstheme="majorBidi"/>
          <w:color w:val="000000" w:themeColor="text1"/>
          <w:sz w:val="20"/>
          <w:szCs w:val="20"/>
          <w:lang w:val="it-IT"/>
        </w:rPr>
        <w:t>ha riscontrato la richiesta di informazioni,</w:t>
      </w:r>
      <w:r w:rsidR="00B7792E" w:rsidRPr="00F94196">
        <w:rPr>
          <w:rFonts w:eastAsiaTheme="majorEastAsia" w:cstheme="majorBidi"/>
          <w:color w:val="000000" w:themeColor="text1"/>
          <w:sz w:val="20"/>
          <w:szCs w:val="20"/>
          <w:lang w:val="it-IT"/>
        </w:rPr>
        <w:t xml:space="preserve"> relazionando sulle citate procedure; </w:t>
      </w:r>
      <w:r w:rsidR="003570F2" w:rsidRPr="00F94196">
        <w:rPr>
          <w:rFonts w:eastAsiaTheme="majorEastAsia" w:cstheme="majorBidi"/>
          <w:color w:val="000000" w:themeColor="text1"/>
          <w:sz w:val="20"/>
          <w:szCs w:val="20"/>
          <w:lang w:val="it-IT"/>
        </w:rPr>
        <w:t xml:space="preserve">dall’esame della nota di riscontro, tuttavia, sono sopraggiunte ulteriori esigenze istruttorie, avanzate dall’Autorità con </w:t>
      </w:r>
      <w:r w:rsidR="00FA56C6" w:rsidRPr="00F94196">
        <w:rPr>
          <w:rFonts w:eastAsiaTheme="majorEastAsia" w:cstheme="majorBidi"/>
          <w:color w:val="000000" w:themeColor="text1"/>
          <w:sz w:val="20"/>
          <w:szCs w:val="20"/>
          <w:lang w:val="it-IT"/>
        </w:rPr>
        <w:t xml:space="preserve">nota </w:t>
      </w:r>
      <w:r w:rsidR="003570F2" w:rsidRPr="00F94196">
        <w:rPr>
          <w:rFonts w:eastAsiaTheme="majorEastAsia" w:cstheme="majorBidi"/>
          <w:color w:val="000000" w:themeColor="text1"/>
          <w:sz w:val="20"/>
          <w:szCs w:val="20"/>
          <w:lang w:val="it-IT"/>
        </w:rPr>
        <w:t xml:space="preserve">prot. </w:t>
      </w:r>
      <w:r w:rsidR="00FA56C6" w:rsidRPr="00F94196">
        <w:rPr>
          <w:rFonts w:eastAsiaTheme="majorEastAsia" w:cstheme="majorBidi"/>
          <w:color w:val="000000" w:themeColor="text1"/>
          <w:sz w:val="20"/>
          <w:szCs w:val="20"/>
          <w:lang w:val="it-IT"/>
        </w:rPr>
        <w:t xml:space="preserve">n. </w:t>
      </w:r>
      <w:r w:rsidR="003570F2" w:rsidRPr="00F94196">
        <w:rPr>
          <w:rFonts w:eastAsiaTheme="majorEastAsia" w:cstheme="majorBidi"/>
          <w:color w:val="000000" w:themeColor="text1"/>
          <w:sz w:val="20"/>
          <w:szCs w:val="20"/>
          <w:lang w:val="it-IT"/>
        </w:rPr>
        <w:t>44281 del 9.6.2022 e riscontrate dal comune appaltante con nota prot.</w:t>
      </w:r>
      <w:r w:rsidR="00FA56C6" w:rsidRPr="00F94196">
        <w:rPr>
          <w:rFonts w:eastAsiaTheme="majorEastAsia" w:cstheme="majorBidi"/>
          <w:color w:val="000000" w:themeColor="text1"/>
          <w:sz w:val="20"/>
          <w:szCs w:val="20"/>
          <w:lang w:val="it-IT"/>
        </w:rPr>
        <w:t xml:space="preserve"> n.</w:t>
      </w:r>
      <w:r w:rsidR="003570F2" w:rsidRPr="00F94196">
        <w:rPr>
          <w:rFonts w:eastAsiaTheme="majorEastAsia" w:cstheme="majorBidi"/>
          <w:color w:val="000000" w:themeColor="text1"/>
          <w:sz w:val="20"/>
          <w:szCs w:val="20"/>
          <w:lang w:val="it-IT"/>
        </w:rPr>
        <w:t xml:space="preserve"> 53490 del 29.6.2022.</w:t>
      </w:r>
    </w:p>
    <w:p w14:paraId="53B57AC4" w14:textId="64A9018A" w:rsidR="003A2E38" w:rsidRPr="00F94196" w:rsidRDefault="003A2E38" w:rsidP="003A2E38">
      <w:pPr>
        <w:ind w:left="567"/>
        <w:jc w:val="both"/>
        <w:rPr>
          <w:rFonts w:ascii="Gotham Light" w:eastAsiaTheme="majorEastAsia" w:hAnsi="Gotham Light" w:cstheme="majorBidi"/>
          <w:color w:val="2770B7"/>
          <w:sz w:val="28"/>
          <w:szCs w:val="24"/>
          <w:u w:val="single"/>
          <w:lang w:val="it-IT"/>
        </w:rPr>
      </w:pPr>
      <w:r w:rsidRPr="00F94196">
        <w:rPr>
          <w:rFonts w:ascii="Gotham Light" w:eastAsiaTheme="majorEastAsia" w:hAnsi="Gotham Light" w:cstheme="majorBidi"/>
          <w:color w:val="2770B7"/>
          <w:sz w:val="28"/>
          <w:szCs w:val="24"/>
          <w:u w:val="single"/>
          <w:lang w:val="it-IT"/>
        </w:rPr>
        <w:t>Conclusione del procedimento</w:t>
      </w:r>
    </w:p>
    <w:p w14:paraId="42ACF3BC" w14:textId="3DF45D92" w:rsidR="00510A24" w:rsidRPr="00F94196" w:rsidRDefault="00510A24" w:rsidP="00510A24">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Dall’istruttoria espletata e dalle relazioni trasmesse dalla stazione appaltante sono emerse diverse criticità nell’affidamento dei servizi di cui all’oggetto, motivo per il quale si adotta il presente atto di conclusione del procedimento in forma semplificata, ai sensi dell’art. 21 del vigente Regolamento di Vigilanza</w:t>
      </w:r>
      <w:r w:rsidR="00815536" w:rsidRPr="00F94196">
        <w:rPr>
          <w:rFonts w:eastAsiaTheme="majorEastAsia" w:cstheme="majorBidi"/>
          <w:color w:val="000000" w:themeColor="text1"/>
          <w:sz w:val="20"/>
          <w:szCs w:val="20"/>
          <w:lang w:val="it-IT"/>
        </w:rPr>
        <w:t>.</w:t>
      </w:r>
      <w:r w:rsidRPr="00F94196">
        <w:rPr>
          <w:rFonts w:eastAsiaTheme="majorEastAsia" w:cstheme="majorBidi"/>
          <w:color w:val="000000" w:themeColor="text1"/>
          <w:sz w:val="20"/>
          <w:szCs w:val="20"/>
          <w:lang w:val="it-IT"/>
        </w:rPr>
        <w:t xml:space="preserve"> </w:t>
      </w:r>
    </w:p>
    <w:p w14:paraId="25302AB8" w14:textId="77777777" w:rsidR="00510A24" w:rsidRPr="00F94196" w:rsidRDefault="00510A24" w:rsidP="00510A24">
      <w:pPr>
        <w:ind w:left="567"/>
        <w:jc w:val="both"/>
        <w:rPr>
          <w:rFonts w:eastAsiaTheme="majorEastAsia" w:cstheme="majorBidi"/>
          <w:color w:val="000000" w:themeColor="text1"/>
          <w:sz w:val="20"/>
          <w:szCs w:val="20"/>
          <w:lang w:val="it-IT"/>
        </w:rPr>
      </w:pPr>
    </w:p>
    <w:p w14:paraId="50B35E62" w14:textId="086AC096" w:rsidR="003570F2" w:rsidRPr="00F94196" w:rsidRDefault="003570F2" w:rsidP="00FA56C6">
      <w:pPr>
        <w:pStyle w:val="Paragrafoelenco"/>
        <w:numPr>
          <w:ilvl w:val="0"/>
          <w:numId w:val="14"/>
        </w:numPr>
        <w:jc w:val="both"/>
        <w:rPr>
          <w:rFonts w:eastAsiaTheme="majorEastAsia" w:cstheme="majorBidi"/>
          <w:b/>
          <w:color w:val="000000" w:themeColor="text1"/>
          <w:sz w:val="20"/>
          <w:szCs w:val="20"/>
          <w:lang w:val="it-IT"/>
        </w:rPr>
      </w:pPr>
      <w:r w:rsidRPr="00F94196">
        <w:rPr>
          <w:rFonts w:eastAsiaTheme="majorEastAsia" w:cstheme="majorBidi"/>
          <w:b/>
          <w:color w:val="000000" w:themeColor="text1"/>
          <w:sz w:val="20"/>
          <w:szCs w:val="20"/>
          <w:lang w:val="it-IT"/>
        </w:rPr>
        <w:t xml:space="preserve">Affidamento in concessione del servizio di illuminazione votiva nel cimitero comunale – Convenzione ditta </w:t>
      </w:r>
      <w:r w:rsidR="00F60ED2">
        <w:rPr>
          <w:rFonts w:eastAsiaTheme="majorEastAsia" w:cstheme="majorBidi"/>
          <w:b/>
          <w:i/>
          <w:color w:val="000000" w:themeColor="text1"/>
          <w:sz w:val="20"/>
          <w:szCs w:val="20"/>
          <w:lang w:val="it-IT"/>
        </w:rPr>
        <w:t>omissis</w:t>
      </w:r>
    </w:p>
    <w:p w14:paraId="6BE3843E" w14:textId="77777777" w:rsidR="00FA56C6" w:rsidRPr="00F94196" w:rsidRDefault="00FA56C6" w:rsidP="00FA56C6">
      <w:pPr>
        <w:ind w:left="567"/>
        <w:jc w:val="both"/>
        <w:rPr>
          <w:rFonts w:eastAsiaTheme="majorEastAsia" w:cstheme="majorBidi"/>
          <w:b/>
          <w:color w:val="000000" w:themeColor="text1"/>
          <w:sz w:val="20"/>
          <w:szCs w:val="20"/>
          <w:lang w:val="it-IT"/>
        </w:rPr>
      </w:pPr>
    </w:p>
    <w:p w14:paraId="1206E436" w14:textId="00D49EA1" w:rsidR="00FA56C6" w:rsidRPr="00F60ED2" w:rsidRDefault="00FA56C6" w:rsidP="00607DD7">
      <w:pPr>
        <w:ind w:left="567"/>
        <w:jc w:val="both"/>
        <w:rPr>
          <w:rFonts w:eastAsiaTheme="majorEastAsia" w:cstheme="majorBidi"/>
          <w:i/>
          <w:color w:val="000000" w:themeColor="text1"/>
          <w:sz w:val="20"/>
          <w:szCs w:val="20"/>
          <w:lang w:val="it-IT"/>
        </w:rPr>
      </w:pPr>
      <w:r w:rsidRPr="00F94196">
        <w:rPr>
          <w:rFonts w:eastAsiaTheme="majorEastAsia" w:cstheme="majorBidi"/>
          <w:color w:val="000000" w:themeColor="text1"/>
          <w:sz w:val="20"/>
          <w:szCs w:val="20"/>
          <w:lang w:val="it-IT"/>
        </w:rPr>
        <w:t xml:space="preserve">In relazione al servizio di illuminazione votiva del cimitero comunale, </w:t>
      </w:r>
      <w:r w:rsidR="006023CC" w:rsidRPr="00F94196">
        <w:rPr>
          <w:rFonts w:eastAsiaTheme="majorEastAsia" w:cstheme="majorBidi"/>
          <w:color w:val="000000" w:themeColor="text1"/>
          <w:sz w:val="20"/>
          <w:szCs w:val="20"/>
          <w:lang w:val="it-IT"/>
        </w:rPr>
        <w:t>nel riscontrare la richiesta di informazioni trasmessa da questa Autorità, il comune d</w:t>
      </w:r>
      <w:r w:rsidR="004749A5" w:rsidRPr="00F94196">
        <w:rPr>
          <w:rFonts w:eastAsiaTheme="majorEastAsia" w:cstheme="majorBidi"/>
          <w:color w:val="000000" w:themeColor="text1"/>
          <w:sz w:val="20"/>
          <w:szCs w:val="20"/>
          <w:lang w:val="it-IT"/>
        </w:rPr>
        <w:t>i T</w:t>
      </w:r>
      <w:r w:rsidR="00F60ED2">
        <w:rPr>
          <w:rFonts w:eastAsiaTheme="majorEastAsia" w:cstheme="majorBidi"/>
          <w:color w:val="000000" w:themeColor="text1"/>
          <w:sz w:val="20"/>
          <w:szCs w:val="20"/>
          <w:lang w:val="it-IT"/>
        </w:rPr>
        <w:t>.</w:t>
      </w:r>
      <w:r w:rsidR="004749A5" w:rsidRPr="00F94196">
        <w:rPr>
          <w:rFonts w:eastAsiaTheme="majorEastAsia" w:cstheme="majorBidi"/>
          <w:color w:val="000000" w:themeColor="text1"/>
          <w:sz w:val="20"/>
          <w:szCs w:val="20"/>
          <w:lang w:val="it-IT"/>
        </w:rPr>
        <w:t xml:space="preserve"> ha allegato il provvedimento di </w:t>
      </w:r>
      <w:r w:rsidR="006023CC" w:rsidRPr="00F94196">
        <w:rPr>
          <w:rFonts w:eastAsiaTheme="majorEastAsia" w:cstheme="majorBidi"/>
          <w:color w:val="000000" w:themeColor="text1"/>
          <w:sz w:val="20"/>
          <w:szCs w:val="20"/>
          <w:lang w:val="it-IT"/>
        </w:rPr>
        <w:t xml:space="preserve">annullamento in autotutela della contestata determinazione n. 27 del 4 marzo 2022, </w:t>
      </w:r>
      <w:r w:rsidR="004749A5" w:rsidRPr="00F94196">
        <w:rPr>
          <w:rFonts w:eastAsiaTheme="majorEastAsia" w:cstheme="majorBidi"/>
          <w:color w:val="000000" w:themeColor="text1"/>
          <w:sz w:val="20"/>
          <w:szCs w:val="20"/>
          <w:lang w:val="it-IT"/>
        </w:rPr>
        <w:t>dal quale consegue l’</w:t>
      </w:r>
      <w:r w:rsidR="00510A24" w:rsidRPr="00F94196">
        <w:rPr>
          <w:rFonts w:eastAsiaTheme="majorEastAsia" w:cstheme="majorBidi"/>
          <w:color w:val="000000" w:themeColor="text1"/>
          <w:sz w:val="20"/>
          <w:szCs w:val="20"/>
          <w:lang w:val="it-IT"/>
        </w:rPr>
        <w:t xml:space="preserve">inefficacia dell’affidamento </w:t>
      </w:r>
      <w:r w:rsidR="006023CC" w:rsidRPr="00F94196">
        <w:rPr>
          <w:rFonts w:eastAsiaTheme="majorEastAsia" w:cstheme="majorBidi"/>
          <w:color w:val="000000" w:themeColor="text1"/>
          <w:sz w:val="20"/>
          <w:szCs w:val="20"/>
          <w:lang w:val="it-IT"/>
        </w:rPr>
        <w:t xml:space="preserve">diretto </w:t>
      </w:r>
      <w:r w:rsidR="00510A24" w:rsidRPr="00F94196">
        <w:rPr>
          <w:rFonts w:eastAsiaTheme="majorEastAsia" w:cstheme="majorBidi"/>
          <w:color w:val="000000" w:themeColor="text1"/>
          <w:sz w:val="20"/>
          <w:szCs w:val="20"/>
          <w:lang w:val="it-IT"/>
        </w:rPr>
        <w:t>disposto in favore de</w:t>
      </w:r>
      <w:r w:rsidR="006023CC" w:rsidRPr="00F94196">
        <w:rPr>
          <w:rFonts w:eastAsiaTheme="majorEastAsia" w:cstheme="majorBidi"/>
          <w:color w:val="000000" w:themeColor="text1"/>
          <w:sz w:val="20"/>
          <w:szCs w:val="20"/>
          <w:lang w:val="it-IT"/>
        </w:rPr>
        <w:t>lla</w:t>
      </w:r>
      <w:r w:rsidR="00F60ED2">
        <w:rPr>
          <w:rFonts w:eastAsiaTheme="majorEastAsia" w:cstheme="majorBidi"/>
          <w:color w:val="000000" w:themeColor="text1"/>
          <w:sz w:val="20"/>
          <w:szCs w:val="20"/>
          <w:lang w:val="it-IT"/>
        </w:rPr>
        <w:t xml:space="preserve"> </w:t>
      </w:r>
      <w:r w:rsidR="00F60ED2">
        <w:rPr>
          <w:rFonts w:eastAsiaTheme="majorEastAsia" w:cstheme="majorBidi"/>
          <w:i/>
          <w:color w:val="000000" w:themeColor="text1"/>
          <w:sz w:val="20"/>
          <w:szCs w:val="20"/>
          <w:lang w:val="it-IT"/>
        </w:rPr>
        <w:t>omissis.</w:t>
      </w:r>
    </w:p>
    <w:p w14:paraId="1C87F414" w14:textId="0C69BD3D" w:rsidR="006023CC" w:rsidRPr="00F94196" w:rsidRDefault="006023CC" w:rsidP="00815536">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 xml:space="preserve">Tuttavia, dall’esame della documentazione in atti è emerso che </w:t>
      </w:r>
      <w:r w:rsidR="00510A24" w:rsidRPr="00F94196">
        <w:rPr>
          <w:rFonts w:eastAsiaTheme="majorEastAsia" w:cstheme="majorBidi"/>
          <w:color w:val="000000" w:themeColor="text1"/>
          <w:sz w:val="20"/>
          <w:szCs w:val="20"/>
          <w:lang w:val="it-IT"/>
        </w:rPr>
        <w:t xml:space="preserve">sin dalla scadenza della convenzione (31.12.2018), il precedente operatore economico ha continuato ad erogare il servizio in via di fatto, in palese violazione delle regole di concorrenza e delle norme del codice dei contratti. Tale circostanza è stata del resto confermata dallo stesso comune, sia </w:t>
      </w:r>
      <w:r w:rsidR="00815536" w:rsidRPr="00F94196">
        <w:rPr>
          <w:rFonts w:eastAsiaTheme="majorEastAsia" w:cstheme="majorBidi"/>
          <w:color w:val="000000" w:themeColor="text1"/>
          <w:sz w:val="20"/>
          <w:szCs w:val="20"/>
          <w:lang w:val="it-IT"/>
        </w:rPr>
        <w:t>nella nota di riscontro ai richiesti chiarimenti, che nella determina di affidamento del servizio, poi annullata. In quest’ultimo provvedimento si legge, infatti, che “</w:t>
      </w:r>
      <w:r w:rsidR="00815536" w:rsidRPr="00F94196">
        <w:rPr>
          <w:rFonts w:eastAsiaTheme="majorEastAsia" w:cstheme="majorBidi"/>
          <w:i/>
          <w:color w:val="000000" w:themeColor="text1"/>
          <w:sz w:val="20"/>
          <w:szCs w:val="20"/>
          <w:lang w:val="it-IT"/>
        </w:rPr>
        <w:t>la società ha continuato ad erogare ininterrottamente il servizio al fine di non interrompere lo stesso…come da comunicazioni susseguitesi nei vari anni ed acquisite al protocollo dell’Ente, che tacitamente acconsentiva al proseguo del servizio medesimo</w:t>
      </w:r>
      <w:r w:rsidR="00815536" w:rsidRPr="00F94196">
        <w:rPr>
          <w:rFonts w:eastAsiaTheme="majorEastAsia" w:cstheme="majorBidi"/>
          <w:color w:val="000000" w:themeColor="text1"/>
          <w:sz w:val="20"/>
          <w:szCs w:val="20"/>
          <w:lang w:val="it-IT"/>
        </w:rPr>
        <w:t xml:space="preserve">”. Del medesimo tenore è la nota di riscontro acquisita al prot. n. 53490 del 29.6.2022, </w:t>
      </w:r>
      <w:r w:rsidR="004437B0" w:rsidRPr="00F94196">
        <w:rPr>
          <w:rFonts w:eastAsiaTheme="majorEastAsia" w:cstheme="majorBidi"/>
          <w:color w:val="000000" w:themeColor="text1"/>
          <w:sz w:val="20"/>
          <w:szCs w:val="20"/>
          <w:lang w:val="it-IT"/>
        </w:rPr>
        <w:t xml:space="preserve">nella quale si evidenzia che </w:t>
      </w:r>
      <w:r w:rsidR="00815536" w:rsidRPr="00F94196">
        <w:rPr>
          <w:rFonts w:eastAsiaTheme="majorEastAsia" w:cstheme="majorBidi"/>
          <w:i/>
          <w:color w:val="000000" w:themeColor="text1"/>
          <w:sz w:val="20"/>
          <w:szCs w:val="20"/>
          <w:lang w:val="it-IT"/>
        </w:rPr>
        <w:t>“l’operatore economico che ha provveduto all’erogazione del servizio – in via di fatto e allo scopo di non incorrere nella fattispecie delittuosa di interruzione di pubblico servizio – a far tempo dal 31 dicembre 2018 è la società</w:t>
      </w:r>
      <w:r w:rsidR="00F60ED2">
        <w:rPr>
          <w:rFonts w:eastAsiaTheme="majorEastAsia" w:cstheme="majorBidi"/>
          <w:i/>
          <w:color w:val="000000" w:themeColor="text1"/>
          <w:sz w:val="20"/>
          <w:szCs w:val="20"/>
          <w:lang w:val="it-IT"/>
        </w:rPr>
        <w:t xml:space="preserve"> omissis</w:t>
      </w:r>
      <w:r w:rsidR="00815536" w:rsidRPr="00F94196">
        <w:rPr>
          <w:rFonts w:eastAsiaTheme="majorEastAsia" w:cstheme="majorBidi"/>
          <w:color w:val="000000" w:themeColor="text1"/>
          <w:sz w:val="20"/>
          <w:szCs w:val="20"/>
          <w:lang w:val="it-IT"/>
        </w:rPr>
        <w:t>”.</w:t>
      </w:r>
    </w:p>
    <w:p w14:paraId="6B1F66A2" w14:textId="7BD1B1AE" w:rsidR="0065411B" w:rsidRPr="00F94196" w:rsidRDefault="00815536" w:rsidP="00607DD7">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È del tutto evidente, dunque, che il comune di T</w:t>
      </w:r>
      <w:r w:rsidR="00F60ED2">
        <w:rPr>
          <w:rFonts w:eastAsiaTheme="majorEastAsia" w:cstheme="majorBidi"/>
          <w:color w:val="000000" w:themeColor="text1"/>
          <w:sz w:val="20"/>
          <w:szCs w:val="20"/>
          <w:lang w:val="it-IT"/>
        </w:rPr>
        <w:t>.</w:t>
      </w:r>
      <w:r w:rsidRPr="00F94196">
        <w:rPr>
          <w:rFonts w:eastAsiaTheme="majorEastAsia" w:cstheme="majorBidi"/>
          <w:color w:val="000000" w:themeColor="text1"/>
          <w:sz w:val="20"/>
          <w:szCs w:val="20"/>
          <w:lang w:val="it-IT"/>
        </w:rPr>
        <w:t xml:space="preserve"> abbia consentito</w:t>
      </w:r>
      <w:r w:rsidR="0065411B" w:rsidRPr="00F94196">
        <w:rPr>
          <w:rFonts w:eastAsiaTheme="majorEastAsia" w:cstheme="majorBidi"/>
          <w:color w:val="000000" w:themeColor="text1"/>
          <w:sz w:val="20"/>
          <w:szCs w:val="20"/>
          <w:lang w:val="it-IT"/>
        </w:rPr>
        <w:t>, sin dal 1.1.2019, la proroga in via di fatto di un servizio il cui affidamento con gara risulta</w:t>
      </w:r>
      <w:r w:rsidR="004749A5" w:rsidRPr="00F94196">
        <w:rPr>
          <w:rFonts w:eastAsiaTheme="majorEastAsia" w:cstheme="majorBidi"/>
          <w:color w:val="000000" w:themeColor="text1"/>
          <w:sz w:val="20"/>
          <w:szCs w:val="20"/>
          <w:lang w:val="it-IT"/>
        </w:rPr>
        <w:t>va</w:t>
      </w:r>
      <w:r w:rsidR="0065411B" w:rsidRPr="00F94196">
        <w:rPr>
          <w:rFonts w:eastAsiaTheme="majorEastAsia" w:cstheme="majorBidi"/>
          <w:color w:val="000000" w:themeColor="text1"/>
          <w:sz w:val="20"/>
          <w:szCs w:val="20"/>
          <w:lang w:val="it-IT"/>
        </w:rPr>
        <w:t xml:space="preserve"> scaduto</w:t>
      </w:r>
      <w:r w:rsidR="004749A5" w:rsidRPr="00F94196">
        <w:rPr>
          <w:rFonts w:eastAsiaTheme="majorEastAsia" w:cstheme="majorBidi"/>
          <w:color w:val="000000" w:themeColor="text1"/>
          <w:sz w:val="20"/>
          <w:szCs w:val="20"/>
          <w:lang w:val="it-IT"/>
        </w:rPr>
        <w:t>; nella sostanza, tale proroga</w:t>
      </w:r>
      <w:r w:rsidR="0065411B" w:rsidRPr="00F94196">
        <w:rPr>
          <w:rFonts w:eastAsiaTheme="majorEastAsia" w:cstheme="majorBidi"/>
          <w:color w:val="000000" w:themeColor="text1"/>
          <w:sz w:val="20"/>
          <w:szCs w:val="20"/>
          <w:lang w:val="it-IT"/>
        </w:rPr>
        <w:t xml:space="preserve"> si traduce</w:t>
      </w:r>
      <w:r w:rsidR="004749A5" w:rsidRPr="00F94196">
        <w:rPr>
          <w:rFonts w:eastAsiaTheme="majorEastAsia" w:cstheme="majorBidi"/>
          <w:color w:val="000000" w:themeColor="text1"/>
          <w:sz w:val="20"/>
          <w:szCs w:val="20"/>
          <w:lang w:val="it-IT"/>
        </w:rPr>
        <w:t xml:space="preserve"> </w:t>
      </w:r>
      <w:r w:rsidR="0065411B" w:rsidRPr="00F94196">
        <w:rPr>
          <w:rFonts w:eastAsiaTheme="majorEastAsia" w:cstheme="majorBidi"/>
          <w:color w:val="000000" w:themeColor="text1"/>
          <w:sz w:val="20"/>
          <w:szCs w:val="20"/>
          <w:lang w:val="it-IT"/>
        </w:rPr>
        <w:t xml:space="preserve">in un affidamento senza gara, </w:t>
      </w:r>
      <w:r w:rsidR="004749A5" w:rsidRPr="00F94196">
        <w:rPr>
          <w:rFonts w:eastAsiaTheme="majorEastAsia" w:cstheme="majorBidi"/>
          <w:color w:val="000000" w:themeColor="text1"/>
          <w:sz w:val="20"/>
          <w:szCs w:val="20"/>
          <w:lang w:val="it-IT"/>
        </w:rPr>
        <w:t xml:space="preserve">che si pone </w:t>
      </w:r>
      <w:r w:rsidR="0065411B" w:rsidRPr="00F94196">
        <w:rPr>
          <w:rFonts w:eastAsiaTheme="majorEastAsia" w:cstheme="majorBidi"/>
          <w:color w:val="000000" w:themeColor="text1"/>
          <w:sz w:val="20"/>
          <w:szCs w:val="20"/>
          <w:lang w:val="it-IT"/>
        </w:rPr>
        <w:t>in violazione dei principi di concorrenza e parità di trattamento</w:t>
      </w:r>
      <w:r w:rsidR="0016245C" w:rsidRPr="00F94196">
        <w:rPr>
          <w:rFonts w:eastAsiaTheme="majorEastAsia" w:cstheme="majorBidi"/>
          <w:color w:val="000000" w:themeColor="text1"/>
          <w:sz w:val="20"/>
          <w:szCs w:val="20"/>
          <w:lang w:val="it-IT"/>
        </w:rPr>
        <w:t xml:space="preserve"> tra gli operatori economici</w:t>
      </w:r>
      <w:r w:rsidR="0065411B" w:rsidRPr="00F94196">
        <w:rPr>
          <w:rFonts w:eastAsiaTheme="majorEastAsia" w:cstheme="majorBidi"/>
          <w:color w:val="000000" w:themeColor="text1"/>
          <w:sz w:val="20"/>
          <w:szCs w:val="20"/>
          <w:lang w:val="it-IT"/>
        </w:rPr>
        <w:t xml:space="preserve">. </w:t>
      </w:r>
    </w:p>
    <w:p w14:paraId="280F49A4" w14:textId="7FF94FBC" w:rsidR="0065411B" w:rsidRPr="00F94196" w:rsidRDefault="0065411B" w:rsidP="0065411B">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lastRenderedPageBreak/>
        <w:t xml:space="preserve">Le fattispecie della proroga e del rinnovo tacito sono state, </w:t>
      </w:r>
      <w:r w:rsidR="004749A5" w:rsidRPr="00F94196">
        <w:rPr>
          <w:rFonts w:eastAsiaTheme="majorEastAsia" w:cstheme="majorBidi"/>
          <w:color w:val="000000" w:themeColor="text1"/>
          <w:sz w:val="20"/>
          <w:szCs w:val="20"/>
          <w:lang w:val="it-IT"/>
        </w:rPr>
        <w:t>infatti</w:t>
      </w:r>
      <w:r w:rsidRPr="00F94196">
        <w:rPr>
          <w:rFonts w:eastAsiaTheme="majorEastAsia" w:cstheme="majorBidi"/>
          <w:color w:val="000000" w:themeColor="text1"/>
          <w:sz w:val="20"/>
          <w:szCs w:val="20"/>
          <w:lang w:val="it-IT"/>
        </w:rPr>
        <w:t>, censurate anche dalla più recente giurisprudenza, nonché da molteplici precedenti di questa Autorità.</w:t>
      </w:r>
    </w:p>
    <w:p w14:paraId="792419A1" w14:textId="74685CA9" w:rsidR="0064586C" w:rsidRPr="00F94196" w:rsidRDefault="0064586C" w:rsidP="0065411B">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 xml:space="preserve">Al riguardo va in primo luogo evidenziato che </w:t>
      </w:r>
      <w:r w:rsidRPr="00F94196">
        <w:rPr>
          <w:rFonts w:eastAsiaTheme="majorEastAsia" w:cstheme="majorBidi"/>
          <w:i/>
          <w:color w:val="000000" w:themeColor="text1"/>
          <w:sz w:val="20"/>
          <w:szCs w:val="20"/>
          <w:lang w:val="it-IT"/>
        </w:rPr>
        <w:t xml:space="preserve">“in linea di principio, il rinnovo o la proroga, al di fuori dei casi contemplati dall'ordinamento, di un contratto d'appalto di servizi o di forniture stipulato da un'amministrazione pubblica </w:t>
      </w:r>
      <w:r w:rsidR="00B63AA7" w:rsidRPr="00F94196">
        <w:rPr>
          <w:rFonts w:eastAsiaTheme="majorEastAsia" w:cstheme="majorBidi"/>
          <w:i/>
          <w:color w:val="000000" w:themeColor="text1"/>
          <w:sz w:val="20"/>
          <w:szCs w:val="20"/>
          <w:lang w:val="it-IT"/>
        </w:rPr>
        <w:t>dà</w:t>
      </w:r>
      <w:r w:rsidRPr="00F94196">
        <w:rPr>
          <w:rFonts w:eastAsiaTheme="majorEastAsia" w:cstheme="majorBidi"/>
          <w:i/>
          <w:color w:val="000000" w:themeColor="text1"/>
          <w:sz w:val="20"/>
          <w:szCs w:val="20"/>
          <w:lang w:val="it-IT"/>
        </w:rPr>
        <w:t xml:space="preserve"> luogo a una figura di trattativa privata non consentita e legittima qualsiasi impresa del settore a far valere dinanzi al giudice amministrativo il suo interesse legittimo all'espletamento di una gara”</w:t>
      </w:r>
      <w:r w:rsidRPr="00F94196">
        <w:rPr>
          <w:rFonts w:eastAsiaTheme="majorEastAsia" w:cstheme="majorBidi"/>
          <w:color w:val="000000" w:themeColor="text1"/>
          <w:sz w:val="20"/>
          <w:szCs w:val="20"/>
          <w:lang w:val="it-IT"/>
        </w:rPr>
        <w:t xml:space="preserve"> (Consiglio di Stato, sent. n. 3391/</w:t>
      </w:r>
      <w:r w:rsidRPr="00F94196">
        <w:rPr>
          <w:rFonts w:eastAsiaTheme="majorEastAsia" w:cstheme="majorBidi"/>
          <w:bCs/>
          <w:color w:val="000000" w:themeColor="text1"/>
          <w:sz w:val="20"/>
          <w:szCs w:val="20"/>
          <w:lang w:val="it-IT"/>
        </w:rPr>
        <w:t>2008)</w:t>
      </w:r>
      <w:r w:rsidRPr="00F94196">
        <w:rPr>
          <w:rFonts w:eastAsiaTheme="majorEastAsia" w:cstheme="majorBidi"/>
          <w:color w:val="000000" w:themeColor="text1"/>
          <w:sz w:val="20"/>
          <w:szCs w:val="20"/>
          <w:lang w:val="it-IT"/>
        </w:rPr>
        <w:t>.</w:t>
      </w:r>
    </w:p>
    <w:p w14:paraId="4B38B4F3" w14:textId="1713A2A6" w:rsidR="0065411B" w:rsidRPr="00F94196" w:rsidRDefault="0064586C" w:rsidP="0065411B">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Nello stesso senso, la recente sentenza del Tar Campania n. 1312 del 2 aprile 2020 rimarca la natura del tutto eccezionale della prosecuzione dei rapporti scaduti, asserendo che “</w:t>
      </w:r>
      <w:r w:rsidRPr="00F94196">
        <w:rPr>
          <w:rFonts w:eastAsiaTheme="majorEastAsia" w:cstheme="majorBidi"/>
          <w:i/>
          <w:iCs/>
          <w:color w:val="000000" w:themeColor="text1"/>
          <w:sz w:val="20"/>
          <w:szCs w:val="20"/>
          <w:lang w:val="it-IT"/>
        </w:rPr>
        <w:t>anche alla luce dell’art. 23 della legge n. 62/2005 – che stabilisce, con valenza generale e preclusiva sulle altre disposizioni dell’ordinamento, il divieto di rinnovo dei contratti di appalto scaduti – principio inderogabile fissato dal legislatore per ragioni di interesse pubblico è che, fatte salve espresse previsioni dettate dalla legge in conformità della normativa comunitaria, l’Amministrazione, una volta scaduto il contratto e qualora abbia ancora necessità di avvalersi dello stesso tipo di prestazioni, debba effettuare una nuova gara pubblica”.</w:t>
      </w:r>
      <w:r w:rsidRPr="00F94196">
        <w:rPr>
          <w:rFonts w:ascii="Calibri" w:eastAsiaTheme="majorEastAsia" w:hAnsi="Calibri" w:cs="Calibri"/>
          <w:i/>
          <w:iCs/>
          <w:color w:val="000000" w:themeColor="text1"/>
          <w:sz w:val="20"/>
          <w:szCs w:val="20"/>
          <w:lang w:val="it-IT"/>
        </w:rPr>
        <w:t> </w:t>
      </w:r>
    </w:p>
    <w:p w14:paraId="6FF4058C" w14:textId="747D3294" w:rsidR="00607DD7" w:rsidRPr="00F94196" w:rsidRDefault="0064586C" w:rsidP="00607DD7">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La proroga costituisce dunque uno strumento del tutto eccezionale, utilizzabile solo qualora non sia possibile attivare i necessari meccanismi concorrenziali e nei soli casi in cui vi sia la necessità di assicurare lo svolgersi del servizio nelle more dell’espletamento della nuova procedura di selezione. Per questa ragione, a</w:t>
      </w:r>
      <w:r w:rsidR="00607DD7" w:rsidRPr="00F94196">
        <w:rPr>
          <w:rFonts w:eastAsiaTheme="majorEastAsia" w:cstheme="majorBidi"/>
          <w:color w:val="000000" w:themeColor="text1"/>
          <w:sz w:val="20"/>
          <w:szCs w:val="20"/>
          <w:lang w:val="it-IT"/>
        </w:rPr>
        <w:t>l di fuori dei ristretti limiti individuati dalla giurisprudenza e definiti oggi normativamente (art. 106, comma 11, d. lgs. N. 50/2016)</w:t>
      </w:r>
      <w:r w:rsidR="00B63AA7" w:rsidRPr="00F94196">
        <w:rPr>
          <w:rFonts w:eastAsiaTheme="majorEastAsia" w:cstheme="majorBidi"/>
          <w:color w:val="000000" w:themeColor="text1"/>
          <w:sz w:val="20"/>
          <w:szCs w:val="20"/>
          <w:lang w:val="it-IT"/>
        </w:rPr>
        <w:t>,</w:t>
      </w:r>
      <w:r w:rsidR="00607DD7" w:rsidRPr="00F94196">
        <w:rPr>
          <w:rFonts w:eastAsiaTheme="majorEastAsia" w:cstheme="majorBidi"/>
          <w:color w:val="000000" w:themeColor="text1"/>
          <w:sz w:val="20"/>
          <w:szCs w:val="20"/>
          <w:lang w:val="it-IT"/>
        </w:rPr>
        <w:t xml:space="preserve"> l’istituto della proroga si pone in difformità con la normativa in materia di contratti pubblici e con i principi generali che governano l’evidenza pubblica, in quanto rappresenta, nella sostanza, un </w:t>
      </w:r>
      <w:r w:rsidRPr="00F94196">
        <w:rPr>
          <w:rFonts w:eastAsiaTheme="majorEastAsia" w:cstheme="majorBidi"/>
          <w:color w:val="000000" w:themeColor="text1"/>
          <w:sz w:val="20"/>
          <w:szCs w:val="20"/>
          <w:lang w:val="it-IT"/>
        </w:rPr>
        <w:t xml:space="preserve">affidamento diretto senza gara, realizzato in violazione dei principi comunitari di libera concorrenza, parità di trattamento, non discriminazione e trasparenza, di cui all’art. 30 del codice dei contratti. </w:t>
      </w:r>
    </w:p>
    <w:p w14:paraId="3148279D" w14:textId="321AD1C0" w:rsidR="002E204B" w:rsidRPr="00F94196" w:rsidRDefault="002E204B" w:rsidP="0001744E">
      <w:pPr>
        <w:ind w:left="567"/>
        <w:jc w:val="both"/>
        <w:rPr>
          <w:rFonts w:eastAsiaTheme="majorEastAsia" w:cstheme="majorBidi"/>
          <w:color w:val="000000" w:themeColor="text1"/>
          <w:sz w:val="20"/>
          <w:szCs w:val="20"/>
          <w:lang w:val="it-IT"/>
        </w:rPr>
      </w:pPr>
      <w:r w:rsidRPr="00F94196">
        <w:rPr>
          <w:rFonts w:eastAsiaTheme="majorEastAsia" w:cstheme="majorBidi"/>
          <w:iCs/>
          <w:color w:val="000000" w:themeColor="text1"/>
          <w:sz w:val="20"/>
          <w:szCs w:val="20"/>
          <w:lang w:val="it-IT"/>
        </w:rPr>
        <w:t xml:space="preserve">In proposito, la stessa Autorità ha </w:t>
      </w:r>
      <w:r w:rsidR="00781FFA" w:rsidRPr="00F94196">
        <w:rPr>
          <w:rFonts w:eastAsiaTheme="majorEastAsia" w:cstheme="majorBidi"/>
          <w:iCs/>
          <w:color w:val="000000" w:themeColor="text1"/>
          <w:sz w:val="20"/>
          <w:szCs w:val="20"/>
          <w:lang w:val="it-IT"/>
        </w:rPr>
        <w:t>più volte evidenziato il carattere eccezionalità</w:t>
      </w:r>
      <w:r w:rsidRPr="00F94196">
        <w:rPr>
          <w:rFonts w:eastAsiaTheme="majorEastAsia" w:cstheme="majorBidi"/>
          <w:iCs/>
          <w:color w:val="000000" w:themeColor="text1"/>
          <w:sz w:val="20"/>
          <w:szCs w:val="20"/>
          <w:lang w:val="it-IT"/>
        </w:rPr>
        <w:t xml:space="preserve"> e di temporaneità</w:t>
      </w:r>
      <w:r w:rsidR="00781FFA" w:rsidRPr="00F94196">
        <w:rPr>
          <w:rFonts w:eastAsiaTheme="majorEastAsia" w:cstheme="majorBidi"/>
          <w:iCs/>
          <w:color w:val="000000" w:themeColor="text1"/>
          <w:sz w:val="20"/>
          <w:szCs w:val="20"/>
          <w:lang w:val="it-IT"/>
        </w:rPr>
        <w:t xml:space="preserve"> della proroga tecnica</w:t>
      </w:r>
      <w:r w:rsidRPr="00F94196">
        <w:rPr>
          <w:rFonts w:eastAsiaTheme="majorEastAsia" w:cstheme="majorBidi"/>
          <w:iCs/>
          <w:color w:val="000000" w:themeColor="text1"/>
          <w:sz w:val="20"/>
          <w:szCs w:val="20"/>
          <w:lang w:val="it-IT"/>
        </w:rPr>
        <w:t>, strumento volto esclusivamente ad assicurare una data prestazione in favore della pubblica amministrazione</w:t>
      </w:r>
      <w:r w:rsidR="00781FFA" w:rsidRPr="00F94196">
        <w:rPr>
          <w:rFonts w:eastAsiaTheme="majorEastAsia" w:cstheme="majorBidi"/>
          <w:iCs/>
          <w:color w:val="000000" w:themeColor="text1"/>
          <w:sz w:val="20"/>
          <w:szCs w:val="20"/>
          <w:lang w:val="it-IT"/>
        </w:rPr>
        <w:t>,</w:t>
      </w:r>
      <w:r w:rsidRPr="00F94196">
        <w:rPr>
          <w:rFonts w:eastAsiaTheme="majorEastAsia" w:cstheme="majorBidi"/>
          <w:iCs/>
          <w:color w:val="000000" w:themeColor="text1"/>
          <w:sz w:val="20"/>
          <w:szCs w:val="20"/>
          <w:lang w:val="it-IT"/>
        </w:rPr>
        <w:t xml:space="preserve"> nel passaggio da un regime contrattuale ad un altro.</w:t>
      </w:r>
      <w:r w:rsidR="0001744E" w:rsidRPr="00F94196">
        <w:rPr>
          <w:rFonts w:eastAsiaTheme="majorEastAsia" w:cstheme="majorBidi"/>
          <w:color w:val="000000" w:themeColor="text1"/>
          <w:sz w:val="20"/>
          <w:szCs w:val="20"/>
          <w:lang w:val="it-IT"/>
        </w:rPr>
        <w:t xml:space="preserve"> </w:t>
      </w:r>
      <w:r w:rsidRPr="00F94196">
        <w:rPr>
          <w:rFonts w:eastAsiaTheme="majorEastAsia" w:cstheme="majorBidi"/>
          <w:iCs/>
          <w:color w:val="000000" w:themeColor="text1"/>
          <w:sz w:val="20"/>
          <w:szCs w:val="20"/>
          <w:lang w:val="it-IT"/>
        </w:rPr>
        <w:t xml:space="preserve">L’Autorità ha quindi individuato alcune </w:t>
      </w:r>
      <w:r w:rsidR="00B63AA7" w:rsidRPr="00F94196">
        <w:rPr>
          <w:rFonts w:eastAsiaTheme="majorEastAsia" w:cstheme="majorBidi"/>
          <w:iCs/>
          <w:color w:val="000000" w:themeColor="text1"/>
          <w:sz w:val="20"/>
          <w:szCs w:val="20"/>
          <w:lang w:val="it-IT"/>
        </w:rPr>
        <w:t>limitate</w:t>
      </w:r>
      <w:r w:rsidRPr="00F94196">
        <w:rPr>
          <w:rFonts w:eastAsiaTheme="majorEastAsia" w:cstheme="majorBidi"/>
          <w:iCs/>
          <w:color w:val="000000" w:themeColor="text1"/>
          <w:sz w:val="20"/>
          <w:szCs w:val="20"/>
          <w:lang w:val="it-IT"/>
        </w:rPr>
        <w:t xml:space="preserve"> ipotesi nelle quali la proroga può ritenersi ammessa, in ragione del principio di continuità dell’azione amministrativa, restringendo però tale possibilità a casi </w:t>
      </w:r>
      <w:r w:rsidR="00B63AA7" w:rsidRPr="00F94196">
        <w:rPr>
          <w:rFonts w:eastAsiaTheme="majorEastAsia" w:cstheme="majorBidi"/>
          <w:iCs/>
          <w:color w:val="000000" w:themeColor="text1"/>
          <w:sz w:val="20"/>
          <w:szCs w:val="20"/>
          <w:lang w:val="it-IT"/>
        </w:rPr>
        <w:t xml:space="preserve">del tutto </w:t>
      </w:r>
      <w:r w:rsidRPr="00F94196">
        <w:rPr>
          <w:rFonts w:eastAsiaTheme="majorEastAsia" w:cstheme="majorBidi"/>
          <w:iCs/>
          <w:color w:val="000000" w:themeColor="text1"/>
          <w:sz w:val="20"/>
          <w:szCs w:val="20"/>
          <w:lang w:val="it-IT"/>
        </w:rPr>
        <w:t>eccezionali nei quali, per ragioni obiettivamente non dipendenti dall’amministrazione, vi sia l’effettiva necessità di assicurare precariamente il servizio nelle more del reperimento, con le ordinarie procedure, di un nuovo contraente (ex multis, Deliberazione 19 gennaio 2011, n. 7, Deliberazione 19 dicembre 2012, n. 110, Deliberazione 19 settembre 2012, n. 82, Deliberazione 10 settembre 2008, n. 36, Deliberazione 6 ottobre 2011, n. 86; in giurisprudenza, Consiglio di Stato, V, 11 maggio 2009, n. 2882, Consiglio di Stato, V, 7 aprile 2011, n. 2151).</w:t>
      </w:r>
    </w:p>
    <w:p w14:paraId="6B3117E7" w14:textId="113E5915" w:rsidR="002E204B" w:rsidRPr="00F94196" w:rsidRDefault="002E204B" w:rsidP="002E204B">
      <w:pPr>
        <w:ind w:left="567"/>
        <w:jc w:val="both"/>
        <w:rPr>
          <w:rFonts w:eastAsiaTheme="majorEastAsia" w:cstheme="majorBidi"/>
          <w:color w:val="000000" w:themeColor="text1"/>
          <w:sz w:val="20"/>
          <w:szCs w:val="20"/>
          <w:lang w:val="it-IT"/>
        </w:rPr>
      </w:pPr>
      <w:r w:rsidRPr="00F94196">
        <w:rPr>
          <w:rFonts w:eastAsiaTheme="majorEastAsia" w:cstheme="majorBidi"/>
          <w:iCs/>
          <w:color w:val="000000" w:themeColor="text1"/>
          <w:sz w:val="20"/>
          <w:szCs w:val="20"/>
          <w:lang w:val="it-IT"/>
        </w:rPr>
        <w:t xml:space="preserve">Più in dettaglio, </w:t>
      </w:r>
      <w:r w:rsidR="0001744E" w:rsidRPr="00F94196">
        <w:rPr>
          <w:rFonts w:eastAsiaTheme="majorEastAsia" w:cstheme="majorBidi"/>
          <w:iCs/>
          <w:color w:val="000000" w:themeColor="text1"/>
          <w:sz w:val="20"/>
          <w:szCs w:val="20"/>
          <w:lang w:val="it-IT"/>
        </w:rPr>
        <w:t xml:space="preserve">con la recente delibera n. 576 del 28 luglio 2021, l’Autorità ha delineato i confini applicativi </w:t>
      </w:r>
      <w:r w:rsidRPr="00F94196">
        <w:rPr>
          <w:rFonts w:eastAsiaTheme="majorEastAsia" w:cstheme="majorBidi"/>
          <w:iCs/>
          <w:color w:val="000000" w:themeColor="text1"/>
          <w:sz w:val="20"/>
          <w:szCs w:val="20"/>
          <w:lang w:val="it-IT"/>
        </w:rPr>
        <w:t>dell</w:t>
      </w:r>
      <w:r w:rsidR="0001744E" w:rsidRPr="00F94196">
        <w:rPr>
          <w:rFonts w:eastAsiaTheme="majorEastAsia" w:cstheme="majorBidi"/>
          <w:iCs/>
          <w:color w:val="000000" w:themeColor="text1"/>
          <w:sz w:val="20"/>
          <w:szCs w:val="20"/>
          <w:lang w:val="it-IT"/>
        </w:rPr>
        <w:t xml:space="preserve">’istituto, circoscrivendo </w:t>
      </w:r>
      <w:r w:rsidRPr="00F94196">
        <w:rPr>
          <w:rFonts w:eastAsiaTheme="majorEastAsia" w:cstheme="majorBidi"/>
          <w:iCs/>
          <w:color w:val="000000" w:themeColor="text1"/>
          <w:sz w:val="20"/>
          <w:szCs w:val="20"/>
          <w:lang w:val="it-IT"/>
        </w:rPr>
        <w:t xml:space="preserve">la </w:t>
      </w:r>
      <w:r w:rsidR="0001744E" w:rsidRPr="00F94196">
        <w:rPr>
          <w:rFonts w:eastAsiaTheme="majorEastAsia" w:cstheme="majorBidi"/>
          <w:iCs/>
          <w:color w:val="000000" w:themeColor="text1"/>
          <w:sz w:val="20"/>
          <w:szCs w:val="20"/>
          <w:lang w:val="it-IT"/>
        </w:rPr>
        <w:t xml:space="preserve">legittimità della </w:t>
      </w:r>
      <w:r w:rsidRPr="00F94196">
        <w:rPr>
          <w:rFonts w:eastAsiaTheme="majorEastAsia" w:cstheme="majorBidi"/>
          <w:iCs/>
          <w:color w:val="000000" w:themeColor="text1"/>
          <w:sz w:val="20"/>
          <w:szCs w:val="20"/>
          <w:lang w:val="it-IT"/>
        </w:rPr>
        <w:t xml:space="preserve">proroga </w:t>
      </w:r>
      <w:r w:rsidR="0001744E" w:rsidRPr="00F94196">
        <w:rPr>
          <w:rFonts w:eastAsiaTheme="majorEastAsia" w:cstheme="majorBidi"/>
          <w:iCs/>
          <w:color w:val="000000" w:themeColor="text1"/>
          <w:sz w:val="20"/>
          <w:szCs w:val="20"/>
          <w:lang w:val="it-IT"/>
        </w:rPr>
        <w:t>soltanto in presenza dei seguenti presupposti</w:t>
      </w:r>
      <w:r w:rsidRPr="00F94196">
        <w:rPr>
          <w:rFonts w:eastAsiaTheme="majorEastAsia" w:cstheme="majorBidi"/>
          <w:iCs/>
          <w:color w:val="000000" w:themeColor="text1"/>
          <w:sz w:val="20"/>
          <w:szCs w:val="20"/>
          <w:lang w:val="it-IT"/>
        </w:rPr>
        <w:t>:</w:t>
      </w:r>
    </w:p>
    <w:p w14:paraId="556ED83A" w14:textId="77777777" w:rsidR="002E204B" w:rsidRPr="00F94196" w:rsidRDefault="002E204B" w:rsidP="002E204B">
      <w:pPr>
        <w:ind w:left="567"/>
        <w:jc w:val="both"/>
        <w:rPr>
          <w:rFonts w:eastAsiaTheme="majorEastAsia" w:cstheme="majorBidi"/>
          <w:color w:val="000000" w:themeColor="text1"/>
          <w:sz w:val="20"/>
          <w:szCs w:val="20"/>
          <w:lang w:val="it-IT"/>
        </w:rPr>
      </w:pPr>
      <w:r w:rsidRPr="00F94196">
        <w:rPr>
          <w:rFonts w:eastAsiaTheme="majorEastAsia" w:cstheme="majorBidi"/>
          <w:iCs/>
          <w:color w:val="000000" w:themeColor="text1"/>
          <w:sz w:val="20"/>
          <w:szCs w:val="20"/>
          <w:lang w:val="it-IT"/>
        </w:rPr>
        <w:t xml:space="preserve">– la proroga deve rivestire carattere eccezionale, utilizzabile solo quando non sia possibile attivare i necessari meccanismi concorrenziali, nei soli e limitati casi in cui vi sia l’effettiva necessità di assicurare </w:t>
      </w:r>
      <w:r w:rsidRPr="00F94196">
        <w:rPr>
          <w:rFonts w:eastAsiaTheme="majorEastAsia" w:cstheme="majorBidi"/>
          <w:iCs/>
          <w:color w:val="000000" w:themeColor="text1"/>
          <w:sz w:val="20"/>
          <w:szCs w:val="20"/>
          <w:lang w:val="it-IT"/>
        </w:rPr>
        <w:lastRenderedPageBreak/>
        <w:t>precariamente il servizio nelle more del reperimento di un nuovo contraente (Cfr. Cons. St., V, 11.5.2009 n. 2882; delibere Anac n. 36 del 10.9.2008; n. 86/2011; n. 427 del 2.5.2018);</w:t>
      </w:r>
    </w:p>
    <w:p w14:paraId="186A04B6" w14:textId="77777777" w:rsidR="002E204B" w:rsidRPr="00F94196" w:rsidRDefault="002E204B" w:rsidP="002E204B">
      <w:pPr>
        <w:ind w:left="567"/>
        <w:jc w:val="both"/>
        <w:rPr>
          <w:rFonts w:eastAsiaTheme="majorEastAsia" w:cstheme="majorBidi"/>
          <w:color w:val="000000" w:themeColor="text1"/>
          <w:sz w:val="20"/>
          <w:szCs w:val="20"/>
          <w:lang w:val="it-IT"/>
        </w:rPr>
      </w:pPr>
      <w:r w:rsidRPr="00F94196">
        <w:rPr>
          <w:rFonts w:eastAsiaTheme="majorEastAsia" w:cstheme="majorBidi"/>
          <w:iCs/>
          <w:color w:val="000000" w:themeColor="text1"/>
          <w:sz w:val="20"/>
          <w:szCs w:val="20"/>
          <w:lang w:val="it-IT"/>
        </w:rPr>
        <w:t>– la proroga è ammessa solo quando ha carattere temporaneo, rappresentando uno strumento finalizzato esclusivamente ad assicurare il passaggio da un vincolo contrattuale ad un altro (c.d. contratto ponte);</w:t>
      </w:r>
    </w:p>
    <w:p w14:paraId="36437337" w14:textId="77777777" w:rsidR="002E204B" w:rsidRPr="00F94196" w:rsidRDefault="002E204B" w:rsidP="002E204B">
      <w:pPr>
        <w:ind w:left="567"/>
        <w:jc w:val="both"/>
        <w:rPr>
          <w:rFonts w:eastAsiaTheme="majorEastAsia" w:cstheme="majorBidi"/>
          <w:color w:val="000000" w:themeColor="text1"/>
          <w:sz w:val="20"/>
          <w:szCs w:val="20"/>
          <w:lang w:val="it-IT"/>
        </w:rPr>
      </w:pPr>
      <w:r w:rsidRPr="00F94196">
        <w:rPr>
          <w:rFonts w:eastAsiaTheme="majorEastAsia" w:cstheme="majorBidi"/>
          <w:iCs/>
          <w:color w:val="000000" w:themeColor="text1"/>
          <w:sz w:val="20"/>
          <w:szCs w:val="20"/>
          <w:lang w:val="it-IT"/>
        </w:rPr>
        <w:t>– la nuova gara deve essere già stata avviata al momento della proroga (Parere Anac AG n. 33/2013);</w:t>
      </w:r>
    </w:p>
    <w:p w14:paraId="54A7C831" w14:textId="0A14B638" w:rsidR="002E204B" w:rsidRPr="00F94196" w:rsidRDefault="002E204B" w:rsidP="002E204B">
      <w:pPr>
        <w:ind w:left="567"/>
        <w:jc w:val="both"/>
        <w:rPr>
          <w:rFonts w:eastAsiaTheme="majorEastAsia" w:cstheme="majorBidi"/>
          <w:color w:val="000000" w:themeColor="text1"/>
          <w:sz w:val="20"/>
          <w:szCs w:val="20"/>
          <w:lang w:val="it-IT"/>
        </w:rPr>
      </w:pPr>
      <w:r w:rsidRPr="00F94196">
        <w:rPr>
          <w:rFonts w:eastAsiaTheme="majorEastAsia" w:cstheme="majorBidi"/>
          <w:iCs/>
          <w:color w:val="000000" w:themeColor="text1"/>
          <w:sz w:val="20"/>
          <w:szCs w:val="20"/>
          <w:lang w:val="it-IT"/>
        </w:rPr>
        <w:t>– l’amministrazione non deve rendersi responsabile di ritardi nell’indizione della procedura di selezione del nuovo affidatario. Infatti la proroga tecnica trova giustificazione solo nei casi in cui, per ragioni obiettivamente non dipendenti dall’amministrazione, vi sia l’effettiva esigenza di assicurare il servizio nelle more del reperimento di un altro contraente (TRGA di Trento, sentenza n. 382 del 20 dicembre 2018). In altre parole, la proroga è ammessa solo nei casi eccezionali in cui, per ragioni oggettive estranee all’amministrazione, vi sia l’effettiva necessità di assicurare precariamente il servizio nelle more del reperimento di un nuovo contraente (Cons. Stato, sez. V, 11 maggio 2009, n. 2882; Parere ex Avcp AG 38/2013);</w:t>
      </w:r>
    </w:p>
    <w:p w14:paraId="751B5BC1" w14:textId="013530F0" w:rsidR="002E204B" w:rsidRPr="00F94196" w:rsidRDefault="002E204B" w:rsidP="002E204B">
      <w:pPr>
        <w:ind w:left="567"/>
        <w:jc w:val="both"/>
        <w:rPr>
          <w:rFonts w:eastAsiaTheme="majorEastAsia" w:cstheme="majorBidi"/>
          <w:color w:val="000000" w:themeColor="text1"/>
          <w:sz w:val="20"/>
          <w:szCs w:val="20"/>
          <w:lang w:val="it-IT"/>
        </w:rPr>
      </w:pPr>
      <w:r w:rsidRPr="00F94196">
        <w:rPr>
          <w:rFonts w:eastAsiaTheme="majorEastAsia" w:cstheme="majorBidi"/>
          <w:iCs/>
          <w:color w:val="000000" w:themeColor="text1"/>
          <w:sz w:val="20"/>
          <w:szCs w:val="20"/>
          <w:lang w:val="it-IT"/>
        </w:rPr>
        <w:t>– l’opzione di proroga deve essere stata prevista nell’originario bando di gara e di conseguenza nel contratto di appalto.</w:t>
      </w:r>
    </w:p>
    <w:p w14:paraId="2CBFFBA1" w14:textId="7FF77784" w:rsidR="0001744E" w:rsidRPr="00F94196" w:rsidRDefault="00242BCA" w:rsidP="00607DD7">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Alla luce dell’evidenziato quadro normativo e giurisprudenziale, è</w:t>
      </w:r>
      <w:r w:rsidR="0001744E" w:rsidRPr="00F94196">
        <w:rPr>
          <w:rFonts w:eastAsiaTheme="majorEastAsia" w:cstheme="majorBidi"/>
          <w:color w:val="000000" w:themeColor="text1"/>
          <w:sz w:val="20"/>
          <w:szCs w:val="20"/>
          <w:lang w:val="it-IT"/>
        </w:rPr>
        <w:t xml:space="preserve"> dunque del tutto evidente che l’ordinamento non conosce alcuna ipotesi di “proroga tacita” dei contratti pubblici</w:t>
      </w:r>
      <w:r w:rsidR="005B6731" w:rsidRPr="00F94196">
        <w:rPr>
          <w:rFonts w:eastAsiaTheme="majorEastAsia" w:cstheme="majorBidi"/>
          <w:color w:val="000000" w:themeColor="text1"/>
          <w:sz w:val="20"/>
          <w:szCs w:val="20"/>
          <w:lang w:val="it-IT"/>
        </w:rPr>
        <w:t>, poiché l’unica ipotesi normativamente prevista è rappresentat</w:t>
      </w:r>
      <w:r w:rsidR="00B63AA7" w:rsidRPr="00F94196">
        <w:rPr>
          <w:rFonts w:eastAsiaTheme="majorEastAsia" w:cstheme="majorBidi"/>
          <w:color w:val="000000" w:themeColor="text1"/>
          <w:sz w:val="20"/>
          <w:szCs w:val="20"/>
          <w:lang w:val="it-IT"/>
        </w:rPr>
        <w:t>a dalla proroga tecnica, di cui</w:t>
      </w:r>
      <w:r w:rsidR="005B6731" w:rsidRPr="00F94196">
        <w:rPr>
          <w:rFonts w:eastAsiaTheme="majorEastAsia" w:cstheme="majorBidi"/>
          <w:color w:val="000000" w:themeColor="text1"/>
          <w:sz w:val="20"/>
          <w:szCs w:val="20"/>
          <w:lang w:val="it-IT"/>
        </w:rPr>
        <w:t xml:space="preserve"> all’art. 106, comma 11, del</w:t>
      </w:r>
      <w:r w:rsidR="00C22D95" w:rsidRPr="00F94196">
        <w:rPr>
          <w:rFonts w:eastAsiaTheme="majorEastAsia" w:cstheme="majorBidi"/>
          <w:color w:val="000000" w:themeColor="text1"/>
          <w:sz w:val="20"/>
          <w:szCs w:val="20"/>
          <w:lang w:val="it-IT"/>
        </w:rPr>
        <w:t xml:space="preserve"> d. lgs. n. 50/2016</w:t>
      </w:r>
      <w:r w:rsidR="005B6731" w:rsidRPr="00F94196">
        <w:rPr>
          <w:rFonts w:eastAsiaTheme="majorEastAsia" w:cstheme="majorBidi"/>
          <w:color w:val="000000" w:themeColor="text1"/>
          <w:sz w:val="20"/>
          <w:szCs w:val="20"/>
          <w:lang w:val="it-IT"/>
        </w:rPr>
        <w:t xml:space="preserve">, istituto questo, peraltro, sottoposto agli stringenti limiti sopra evidenziati, posti a tutela della concorrenza e della parità di trattamento tra gli operatori economici. </w:t>
      </w:r>
    </w:p>
    <w:p w14:paraId="5FAAF74D" w14:textId="1D6B89CC" w:rsidR="0016245C" w:rsidRPr="00F94196" w:rsidRDefault="004F754D" w:rsidP="00607DD7">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Orbene, si evidenzia che, n</w:t>
      </w:r>
      <w:r w:rsidR="005B6731" w:rsidRPr="00F94196">
        <w:rPr>
          <w:rFonts w:eastAsiaTheme="majorEastAsia" w:cstheme="majorBidi"/>
          <w:color w:val="000000" w:themeColor="text1"/>
          <w:sz w:val="20"/>
          <w:szCs w:val="20"/>
          <w:lang w:val="it-IT"/>
        </w:rPr>
        <w:t xml:space="preserve">el caso di specie, </w:t>
      </w:r>
      <w:r w:rsidR="00C22D95" w:rsidRPr="00F94196">
        <w:rPr>
          <w:rFonts w:eastAsiaTheme="majorEastAsia" w:cstheme="majorBidi"/>
          <w:color w:val="000000" w:themeColor="text1"/>
          <w:sz w:val="20"/>
          <w:szCs w:val="20"/>
          <w:lang w:val="it-IT"/>
        </w:rPr>
        <w:t xml:space="preserve">i delineati </w:t>
      </w:r>
      <w:r w:rsidR="005B6731" w:rsidRPr="00F94196">
        <w:rPr>
          <w:rFonts w:eastAsiaTheme="majorEastAsia" w:cstheme="majorBidi"/>
          <w:color w:val="000000" w:themeColor="text1"/>
          <w:sz w:val="20"/>
          <w:szCs w:val="20"/>
          <w:lang w:val="it-IT"/>
        </w:rPr>
        <w:t xml:space="preserve">presupposti </w:t>
      </w:r>
      <w:r w:rsidR="00C22D95" w:rsidRPr="00F94196">
        <w:rPr>
          <w:rFonts w:eastAsiaTheme="majorEastAsia" w:cstheme="majorBidi"/>
          <w:color w:val="000000" w:themeColor="text1"/>
          <w:sz w:val="20"/>
          <w:szCs w:val="20"/>
          <w:lang w:val="it-IT"/>
        </w:rPr>
        <w:t xml:space="preserve">di legittimità della proroga </w:t>
      </w:r>
      <w:r w:rsidR="005B6731" w:rsidRPr="00F94196">
        <w:rPr>
          <w:rFonts w:eastAsiaTheme="majorEastAsia" w:cstheme="majorBidi"/>
          <w:color w:val="000000" w:themeColor="text1"/>
          <w:sz w:val="20"/>
          <w:szCs w:val="20"/>
          <w:lang w:val="it-IT"/>
        </w:rPr>
        <w:t xml:space="preserve">risultano completamente disattesi dal comune </w:t>
      </w:r>
      <w:r w:rsidR="0016245C" w:rsidRPr="00F94196">
        <w:rPr>
          <w:rFonts w:eastAsiaTheme="majorEastAsia" w:cstheme="majorBidi"/>
          <w:color w:val="000000" w:themeColor="text1"/>
          <w:sz w:val="20"/>
          <w:szCs w:val="20"/>
          <w:lang w:val="it-IT"/>
        </w:rPr>
        <w:t>di T</w:t>
      </w:r>
      <w:r w:rsidR="00F60ED2">
        <w:rPr>
          <w:rFonts w:eastAsiaTheme="majorEastAsia" w:cstheme="majorBidi"/>
          <w:color w:val="000000" w:themeColor="text1"/>
          <w:sz w:val="20"/>
          <w:szCs w:val="20"/>
          <w:lang w:val="it-IT"/>
        </w:rPr>
        <w:t>.</w:t>
      </w:r>
      <w:r w:rsidR="005B6731" w:rsidRPr="00F94196">
        <w:rPr>
          <w:rFonts w:eastAsiaTheme="majorEastAsia" w:cstheme="majorBidi"/>
          <w:color w:val="000000" w:themeColor="text1"/>
          <w:sz w:val="20"/>
          <w:szCs w:val="20"/>
          <w:lang w:val="it-IT"/>
        </w:rPr>
        <w:t xml:space="preserve"> La proroga del servizio di lampade votive, infatti, </w:t>
      </w:r>
      <w:r w:rsidRPr="00F94196">
        <w:rPr>
          <w:rFonts w:eastAsiaTheme="majorEastAsia" w:cstheme="majorBidi"/>
          <w:color w:val="000000" w:themeColor="text1"/>
          <w:sz w:val="20"/>
          <w:szCs w:val="20"/>
          <w:lang w:val="it-IT"/>
        </w:rPr>
        <w:t xml:space="preserve">non è stata contemplata </w:t>
      </w:r>
      <w:r w:rsidR="005B6731" w:rsidRPr="00F94196">
        <w:rPr>
          <w:rFonts w:eastAsiaTheme="majorEastAsia" w:cstheme="majorBidi"/>
          <w:color w:val="000000" w:themeColor="text1"/>
          <w:sz w:val="20"/>
          <w:szCs w:val="20"/>
          <w:lang w:val="it-IT"/>
        </w:rPr>
        <w:t xml:space="preserve">negli originari documenti di gara </w:t>
      </w:r>
      <w:r w:rsidRPr="00F94196">
        <w:rPr>
          <w:rFonts w:eastAsiaTheme="majorEastAsia" w:cstheme="majorBidi"/>
          <w:color w:val="000000" w:themeColor="text1"/>
          <w:sz w:val="20"/>
          <w:szCs w:val="20"/>
          <w:lang w:val="it-IT"/>
        </w:rPr>
        <w:t>e non è stata neppure disposta formalmente alla scadenza del primo rapporto</w:t>
      </w:r>
      <w:r w:rsidR="005B6731" w:rsidRPr="00F94196">
        <w:rPr>
          <w:rFonts w:eastAsiaTheme="majorEastAsia" w:cstheme="majorBidi"/>
          <w:color w:val="000000" w:themeColor="text1"/>
          <w:sz w:val="20"/>
          <w:szCs w:val="20"/>
          <w:lang w:val="it-IT"/>
        </w:rPr>
        <w:t xml:space="preserve">, atteso che il comune non ha adottato alcun provvedimento </w:t>
      </w:r>
      <w:r w:rsidR="00EB4514" w:rsidRPr="00F94196">
        <w:rPr>
          <w:rFonts w:eastAsiaTheme="majorEastAsia" w:cstheme="majorBidi"/>
          <w:color w:val="000000" w:themeColor="text1"/>
          <w:sz w:val="20"/>
          <w:szCs w:val="20"/>
          <w:lang w:val="it-IT"/>
        </w:rPr>
        <w:t xml:space="preserve">espresso </w:t>
      </w:r>
      <w:r w:rsidR="005B6731" w:rsidRPr="00F94196">
        <w:rPr>
          <w:rFonts w:eastAsiaTheme="majorEastAsia" w:cstheme="majorBidi"/>
          <w:color w:val="000000" w:themeColor="text1"/>
          <w:sz w:val="20"/>
          <w:szCs w:val="20"/>
          <w:lang w:val="it-IT"/>
        </w:rPr>
        <w:t>in relazione all’affidam</w:t>
      </w:r>
      <w:r w:rsidR="00CC3DE5" w:rsidRPr="00F94196">
        <w:rPr>
          <w:rFonts w:eastAsiaTheme="majorEastAsia" w:cstheme="majorBidi"/>
          <w:color w:val="000000" w:themeColor="text1"/>
          <w:sz w:val="20"/>
          <w:szCs w:val="20"/>
          <w:lang w:val="it-IT"/>
        </w:rPr>
        <w:t>ento di cui trattasi, fornendo</w:t>
      </w:r>
      <w:r w:rsidR="00933023" w:rsidRPr="00F94196">
        <w:rPr>
          <w:rFonts w:eastAsiaTheme="majorEastAsia" w:cstheme="majorBidi"/>
          <w:color w:val="000000" w:themeColor="text1"/>
          <w:sz w:val="20"/>
          <w:szCs w:val="20"/>
          <w:lang w:val="it-IT"/>
        </w:rPr>
        <w:t xml:space="preserve"> di conseguenza</w:t>
      </w:r>
      <w:r w:rsidR="00CC3DE5" w:rsidRPr="00F94196">
        <w:rPr>
          <w:rFonts w:eastAsiaTheme="majorEastAsia" w:cstheme="majorBidi"/>
          <w:color w:val="000000" w:themeColor="text1"/>
          <w:sz w:val="20"/>
          <w:szCs w:val="20"/>
          <w:lang w:val="it-IT"/>
        </w:rPr>
        <w:t xml:space="preserve"> un implicito</w:t>
      </w:r>
      <w:r w:rsidR="005B6731" w:rsidRPr="00F94196">
        <w:rPr>
          <w:rFonts w:eastAsiaTheme="majorEastAsia" w:cstheme="majorBidi"/>
          <w:color w:val="000000" w:themeColor="text1"/>
          <w:sz w:val="20"/>
          <w:szCs w:val="20"/>
          <w:lang w:val="it-IT"/>
        </w:rPr>
        <w:t xml:space="preserve"> assenso allo svolgimento d</w:t>
      </w:r>
      <w:r w:rsidR="00CC3DE5" w:rsidRPr="00F94196">
        <w:rPr>
          <w:rFonts w:eastAsiaTheme="majorEastAsia" w:cstheme="majorBidi"/>
          <w:color w:val="000000" w:themeColor="text1"/>
          <w:sz w:val="20"/>
          <w:szCs w:val="20"/>
          <w:lang w:val="it-IT"/>
        </w:rPr>
        <w:t>el</w:t>
      </w:r>
      <w:r w:rsidR="005B6731" w:rsidRPr="00F94196">
        <w:rPr>
          <w:rFonts w:eastAsiaTheme="majorEastAsia" w:cstheme="majorBidi"/>
          <w:color w:val="000000" w:themeColor="text1"/>
          <w:sz w:val="20"/>
          <w:szCs w:val="20"/>
          <w:lang w:val="it-IT"/>
        </w:rPr>
        <w:t xml:space="preserve"> servizio in </w:t>
      </w:r>
      <w:r w:rsidR="00CC3DE5" w:rsidRPr="00F94196">
        <w:rPr>
          <w:rFonts w:eastAsiaTheme="majorEastAsia" w:cstheme="majorBidi"/>
          <w:color w:val="000000" w:themeColor="text1"/>
          <w:sz w:val="20"/>
          <w:szCs w:val="20"/>
          <w:lang w:val="it-IT"/>
        </w:rPr>
        <w:t>via di fatto</w:t>
      </w:r>
      <w:r w:rsidR="005B6731" w:rsidRPr="00F94196">
        <w:rPr>
          <w:rFonts w:eastAsiaTheme="majorEastAsia" w:cstheme="majorBidi"/>
          <w:color w:val="000000" w:themeColor="text1"/>
          <w:sz w:val="20"/>
          <w:szCs w:val="20"/>
          <w:lang w:val="it-IT"/>
        </w:rPr>
        <w:t xml:space="preserve">. </w:t>
      </w:r>
    </w:p>
    <w:p w14:paraId="4F527CA2" w14:textId="1D10BD88" w:rsidR="00CC3DE5" w:rsidRPr="00F94196" w:rsidRDefault="005B6731" w:rsidP="00607DD7">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In aggiunta,</w:t>
      </w:r>
      <w:r w:rsidR="004F754D" w:rsidRPr="00F94196">
        <w:rPr>
          <w:rFonts w:eastAsiaTheme="majorEastAsia" w:cstheme="majorBidi"/>
          <w:color w:val="000000" w:themeColor="text1"/>
          <w:sz w:val="20"/>
          <w:szCs w:val="20"/>
          <w:lang w:val="it-IT"/>
        </w:rPr>
        <w:t xml:space="preserve"> si evidenzia che il rapporto di fatto con la </w:t>
      </w:r>
      <w:r w:rsidR="00F60ED2">
        <w:rPr>
          <w:rFonts w:eastAsiaTheme="majorEastAsia" w:cstheme="majorBidi"/>
          <w:i/>
          <w:color w:val="000000" w:themeColor="text1"/>
          <w:sz w:val="20"/>
          <w:szCs w:val="20"/>
          <w:lang w:val="it-IT"/>
        </w:rPr>
        <w:t xml:space="preserve">omissis </w:t>
      </w:r>
      <w:r w:rsidR="004F754D" w:rsidRPr="00F94196">
        <w:rPr>
          <w:rFonts w:eastAsiaTheme="majorEastAsia" w:cstheme="majorBidi"/>
          <w:color w:val="000000" w:themeColor="text1"/>
          <w:sz w:val="20"/>
          <w:szCs w:val="20"/>
          <w:lang w:val="it-IT"/>
        </w:rPr>
        <w:t xml:space="preserve">prosegue </w:t>
      </w:r>
      <w:r w:rsidRPr="00F94196">
        <w:rPr>
          <w:rFonts w:eastAsiaTheme="majorEastAsia" w:cstheme="majorBidi"/>
          <w:color w:val="000000" w:themeColor="text1"/>
          <w:sz w:val="20"/>
          <w:szCs w:val="20"/>
          <w:lang w:val="it-IT"/>
        </w:rPr>
        <w:t>da oltre 3 anni, lasso di tempo in cui, a parte la richiamata ed ann</w:t>
      </w:r>
      <w:r w:rsidR="004F754D" w:rsidRPr="00F94196">
        <w:rPr>
          <w:rFonts w:eastAsiaTheme="majorEastAsia" w:cstheme="majorBidi"/>
          <w:color w:val="000000" w:themeColor="text1"/>
          <w:sz w:val="20"/>
          <w:szCs w:val="20"/>
          <w:lang w:val="it-IT"/>
        </w:rPr>
        <w:t>ullata determina n. 37,</w:t>
      </w:r>
      <w:r w:rsidRPr="00F94196">
        <w:rPr>
          <w:rFonts w:eastAsiaTheme="majorEastAsia" w:cstheme="majorBidi"/>
          <w:color w:val="000000" w:themeColor="text1"/>
          <w:sz w:val="20"/>
          <w:szCs w:val="20"/>
          <w:lang w:val="it-IT"/>
        </w:rPr>
        <w:t xml:space="preserve"> non risulta che l’amministrazione abbia bandit</w:t>
      </w:r>
      <w:r w:rsidR="00CC3DE5" w:rsidRPr="00F94196">
        <w:rPr>
          <w:rFonts w:eastAsiaTheme="majorEastAsia" w:cstheme="majorBidi"/>
          <w:color w:val="000000" w:themeColor="text1"/>
          <w:sz w:val="20"/>
          <w:szCs w:val="20"/>
          <w:lang w:val="it-IT"/>
        </w:rPr>
        <w:t>o</w:t>
      </w:r>
      <w:r w:rsidRPr="00F94196">
        <w:rPr>
          <w:rFonts w:eastAsiaTheme="majorEastAsia" w:cstheme="majorBidi"/>
          <w:color w:val="000000" w:themeColor="text1"/>
          <w:sz w:val="20"/>
          <w:szCs w:val="20"/>
          <w:lang w:val="it-IT"/>
        </w:rPr>
        <w:t xml:space="preserve"> una nuova </w:t>
      </w:r>
      <w:r w:rsidR="00EB4514" w:rsidRPr="00F94196">
        <w:rPr>
          <w:rFonts w:eastAsiaTheme="majorEastAsia" w:cstheme="majorBidi"/>
          <w:color w:val="000000" w:themeColor="text1"/>
          <w:sz w:val="20"/>
          <w:szCs w:val="20"/>
          <w:lang w:val="it-IT"/>
        </w:rPr>
        <w:t>gara</w:t>
      </w:r>
      <w:r w:rsidR="0016245C" w:rsidRPr="00F94196">
        <w:rPr>
          <w:rFonts w:eastAsiaTheme="majorEastAsia" w:cstheme="majorBidi"/>
          <w:color w:val="000000" w:themeColor="text1"/>
          <w:sz w:val="20"/>
          <w:szCs w:val="20"/>
          <w:lang w:val="it-IT"/>
        </w:rPr>
        <w:t>;</w:t>
      </w:r>
      <w:r w:rsidR="004F754D" w:rsidRPr="00F94196">
        <w:rPr>
          <w:rFonts w:eastAsiaTheme="majorEastAsia" w:cstheme="majorBidi"/>
          <w:color w:val="000000" w:themeColor="text1"/>
          <w:sz w:val="20"/>
          <w:szCs w:val="20"/>
          <w:lang w:val="it-IT"/>
        </w:rPr>
        <w:t xml:space="preserve"> </w:t>
      </w:r>
      <w:r w:rsidR="00CC3DE5" w:rsidRPr="00F94196">
        <w:rPr>
          <w:rFonts w:eastAsiaTheme="majorEastAsia" w:cstheme="majorBidi"/>
          <w:color w:val="000000" w:themeColor="text1"/>
          <w:sz w:val="20"/>
          <w:szCs w:val="20"/>
          <w:lang w:val="it-IT"/>
        </w:rPr>
        <w:t xml:space="preserve">la proroga in essere non può dirsi </w:t>
      </w:r>
      <w:r w:rsidR="0016245C" w:rsidRPr="00F94196">
        <w:rPr>
          <w:rFonts w:eastAsiaTheme="majorEastAsia" w:cstheme="majorBidi"/>
          <w:color w:val="000000" w:themeColor="text1"/>
          <w:sz w:val="20"/>
          <w:szCs w:val="20"/>
          <w:lang w:val="it-IT"/>
        </w:rPr>
        <w:t xml:space="preserve">dunque </w:t>
      </w:r>
      <w:r w:rsidR="00CC3DE5" w:rsidRPr="00F94196">
        <w:rPr>
          <w:rFonts w:eastAsiaTheme="majorEastAsia" w:cstheme="majorBidi"/>
          <w:color w:val="000000" w:themeColor="text1"/>
          <w:sz w:val="20"/>
          <w:szCs w:val="20"/>
          <w:lang w:val="it-IT"/>
        </w:rPr>
        <w:t>giustificata neppure con la necessità di assicurare precariamente il servizio nelle more del reperimento di un nuovo contraente, poiché l’amministrazi</w:t>
      </w:r>
      <w:r w:rsidR="00933023" w:rsidRPr="00F94196">
        <w:rPr>
          <w:rFonts w:eastAsiaTheme="majorEastAsia" w:cstheme="majorBidi"/>
          <w:color w:val="000000" w:themeColor="text1"/>
          <w:sz w:val="20"/>
          <w:szCs w:val="20"/>
          <w:lang w:val="it-IT"/>
        </w:rPr>
        <w:t>one, del tutto immotivatamente,</w:t>
      </w:r>
      <w:r w:rsidR="000F5723" w:rsidRPr="00F94196">
        <w:rPr>
          <w:rFonts w:eastAsiaTheme="majorEastAsia" w:cstheme="majorBidi"/>
          <w:color w:val="000000" w:themeColor="text1"/>
          <w:sz w:val="20"/>
          <w:szCs w:val="20"/>
          <w:lang w:val="it-IT"/>
        </w:rPr>
        <w:t xml:space="preserve"> </w:t>
      </w:r>
      <w:r w:rsidR="00495675" w:rsidRPr="00F94196">
        <w:rPr>
          <w:rFonts w:eastAsiaTheme="majorEastAsia" w:cstheme="majorBidi"/>
          <w:color w:val="000000" w:themeColor="text1"/>
          <w:sz w:val="20"/>
          <w:szCs w:val="20"/>
          <w:lang w:val="it-IT"/>
        </w:rPr>
        <w:t>non ha provveduto</w:t>
      </w:r>
      <w:r w:rsidR="00EB4514" w:rsidRPr="00F94196">
        <w:rPr>
          <w:rFonts w:eastAsiaTheme="majorEastAsia" w:cstheme="majorBidi"/>
          <w:color w:val="000000" w:themeColor="text1"/>
          <w:sz w:val="20"/>
          <w:szCs w:val="20"/>
          <w:lang w:val="it-IT"/>
        </w:rPr>
        <w:t xml:space="preserve"> ad adottare alcun provvedimento per l’individuazione di un nuovo contraente, </w:t>
      </w:r>
      <w:r w:rsidR="00933023" w:rsidRPr="00F94196">
        <w:rPr>
          <w:rFonts w:eastAsiaTheme="majorEastAsia" w:cstheme="majorBidi"/>
          <w:color w:val="000000" w:themeColor="text1"/>
          <w:sz w:val="20"/>
          <w:szCs w:val="20"/>
          <w:lang w:val="it-IT"/>
        </w:rPr>
        <w:t>nonostante il notevole lasso di tempo intercorso dalla scadenza della precedente convenzione</w:t>
      </w:r>
      <w:r w:rsidR="00495675" w:rsidRPr="00F94196">
        <w:rPr>
          <w:rFonts w:eastAsiaTheme="majorEastAsia" w:cstheme="majorBidi"/>
          <w:color w:val="000000" w:themeColor="text1"/>
          <w:sz w:val="20"/>
          <w:szCs w:val="20"/>
          <w:lang w:val="it-IT"/>
        </w:rPr>
        <w:t>.</w:t>
      </w:r>
      <w:r w:rsidR="00933023" w:rsidRPr="00F94196">
        <w:rPr>
          <w:rFonts w:eastAsiaTheme="majorEastAsia" w:cstheme="majorBidi"/>
          <w:color w:val="000000" w:themeColor="text1"/>
          <w:sz w:val="20"/>
          <w:szCs w:val="20"/>
          <w:lang w:val="it-IT"/>
        </w:rPr>
        <w:t xml:space="preserve"> </w:t>
      </w:r>
    </w:p>
    <w:p w14:paraId="4A460E33" w14:textId="6A9E4775" w:rsidR="0001744E" w:rsidRPr="00F94196" w:rsidRDefault="000F5723" w:rsidP="00607DD7">
      <w:pPr>
        <w:ind w:left="567"/>
        <w:jc w:val="both"/>
        <w:rPr>
          <w:rFonts w:eastAsiaTheme="majorEastAsia" w:cstheme="majorBidi"/>
          <w:color w:val="000000" w:themeColor="text1"/>
          <w:sz w:val="20"/>
          <w:szCs w:val="20"/>
          <w:lang w:val="it-IT"/>
        </w:rPr>
      </w:pPr>
      <w:r w:rsidRPr="00F94196">
        <w:rPr>
          <w:rFonts w:eastAsiaTheme="majorEastAsia" w:cstheme="majorBidi"/>
          <w:color w:val="000000" w:themeColor="text1"/>
          <w:sz w:val="20"/>
          <w:szCs w:val="20"/>
          <w:lang w:val="it-IT"/>
        </w:rPr>
        <w:t xml:space="preserve">La descritta </w:t>
      </w:r>
      <w:r w:rsidR="005B6731" w:rsidRPr="00F94196">
        <w:rPr>
          <w:rFonts w:eastAsiaTheme="majorEastAsia" w:cstheme="majorBidi"/>
          <w:color w:val="000000" w:themeColor="text1"/>
          <w:sz w:val="20"/>
          <w:szCs w:val="20"/>
          <w:lang w:val="it-IT"/>
        </w:rPr>
        <w:t xml:space="preserve">condotta inerte </w:t>
      </w:r>
      <w:r w:rsidRPr="00F94196">
        <w:rPr>
          <w:rFonts w:eastAsiaTheme="majorEastAsia" w:cstheme="majorBidi"/>
          <w:color w:val="000000" w:themeColor="text1"/>
          <w:sz w:val="20"/>
          <w:szCs w:val="20"/>
          <w:lang w:val="it-IT"/>
        </w:rPr>
        <w:t>tenuta da</w:t>
      </w:r>
      <w:r w:rsidR="005B6731" w:rsidRPr="00F94196">
        <w:rPr>
          <w:rFonts w:eastAsiaTheme="majorEastAsia" w:cstheme="majorBidi"/>
          <w:color w:val="000000" w:themeColor="text1"/>
          <w:sz w:val="20"/>
          <w:szCs w:val="20"/>
          <w:lang w:val="it-IT"/>
        </w:rPr>
        <w:t>l comune di T</w:t>
      </w:r>
      <w:r w:rsidR="00F60ED2">
        <w:rPr>
          <w:rFonts w:eastAsiaTheme="majorEastAsia" w:cstheme="majorBidi"/>
          <w:color w:val="000000" w:themeColor="text1"/>
          <w:sz w:val="20"/>
          <w:szCs w:val="20"/>
          <w:lang w:val="it-IT"/>
        </w:rPr>
        <w:t>.</w:t>
      </w:r>
      <w:r w:rsidR="005B6731" w:rsidRPr="00F94196">
        <w:rPr>
          <w:rFonts w:eastAsiaTheme="majorEastAsia" w:cstheme="majorBidi"/>
          <w:color w:val="000000" w:themeColor="text1"/>
          <w:sz w:val="20"/>
          <w:szCs w:val="20"/>
          <w:lang w:val="it-IT"/>
        </w:rPr>
        <w:t xml:space="preserve"> si traduce</w:t>
      </w:r>
      <w:r w:rsidR="00CC3DE5" w:rsidRPr="00F94196">
        <w:rPr>
          <w:rFonts w:eastAsiaTheme="majorEastAsia" w:cstheme="majorBidi"/>
          <w:color w:val="000000" w:themeColor="text1"/>
          <w:sz w:val="20"/>
          <w:szCs w:val="20"/>
          <w:lang w:val="it-IT"/>
        </w:rPr>
        <w:t>, nella sostanza,</w:t>
      </w:r>
      <w:r w:rsidR="005B6731" w:rsidRPr="00F94196">
        <w:rPr>
          <w:rFonts w:eastAsiaTheme="majorEastAsia" w:cstheme="majorBidi"/>
          <w:color w:val="000000" w:themeColor="text1"/>
          <w:sz w:val="20"/>
          <w:szCs w:val="20"/>
          <w:lang w:val="it-IT"/>
        </w:rPr>
        <w:t xml:space="preserve"> in un </w:t>
      </w:r>
      <w:r w:rsidRPr="00F94196">
        <w:rPr>
          <w:rFonts w:eastAsiaTheme="majorEastAsia" w:cstheme="majorBidi"/>
          <w:color w:val="000000" w:themeColor="text1"/>
          <w:sz w:val="20"/>
          <w:szCs w:val="20"/>
          <w:lang w:val="it-IT"/>
        </w:rPr>
        <w:t xml:space="preserve">illegittimo </w:t>
      </w:r>
      <w:r w:rsidR="005B6731" w:rsidRPr="00F94196">
        <w:rPr>
          <w:rFonts w:eastAsiaTheme="majorEastAsia" w:cstheme="majorBidi"/>
          <w:color w:val="000000" w:themeColor="text1"/>
          <w:sz w:val="20"/>
          <w:szCs w:val="20"/>
          <w:lang w:val="it-IT"/>
        </w:rPr>
        <w:t xml:space="preserve">affidamento </w:t>
      </w:r>
      <w:r w:rsidRPr="00F94196">
        <w:rPr>
          <w:rFonts w:eastAsiaTheme="majorEastAsia" w:cstheme="majorBidi"/>
          <w:color w:val="000000" w:themeColor="text1"/>
          <w:sz w:val="20"/>
          <w:szCs w:val="20"/>
          <w:lang w:val="it-IT"/>
        </w:rPr>
        <w:t>senza gara</w:t>
      </w:r>
      <w:r w:rsidR="00EB4514" w:rsidRPr="00F94196">
        <w:rPr>
          <w:rFonts w:eastAsiaTheme="majorEastAsia" w:cstheme="majorBidi"/>
          <w:color w:val="000000" w:themeColor="text1"/>
          <w:sz w:val="20"/>
          <w:szCs w:val="20"/>
          <w:lang w:val="it-IT"/>
        </w:rPr>
        <w:t xml:space="preserve"> alla </w:t>
      </w:r>
      <w:r w:rsidR="00F60ED2">
        <w:rPr>
          <w:rFonts w:eastAsiaTheme="majorEastAsia" w:cstheme="majorBidi"/>
          <w:i/>
          <w:color w:val="000000" w:themeColor="text1"/>
          <w:sz w:val="20"/>
          <w:szCs w:val="20"/>
          <w:lang w:val="it-IT"/>
        </w:rPr>
        <w:t xml:space="preserve">omissis, </w:t>
      </w:r>
      <w:r w:rsidR="00495675" w:rsidRPr="00F94196">
        <w:rPr>
          <w:rFonts w:eastAsiaTheme="majorEastAsia" w:cstheme="majorBidi"/>
          <w:color w:val="000000" w:themeColor="text1"/>
          <w:sz w:val="20"/>
          <w:szCs w:val="20"/>
          <w:lang w:val="it-IT"/>
        </w:rPr>
        <w:t xml:space="preserve">in </w:t>
      </w:r>
      <w:r w:rsidR="00B23408" w:rsidRPr="00F94196">
        <w:rPr>
          <w:rFonts w:eastAsiaTheme="majorEastAsia" w:cstheme="majorBidi"/>
          <w:color w:val="000000" w:themeColor="text1"/>
          <w:sz w:val="20"/>
          <w:szCs w:val="20"/>
          <w:lang w:val="it-IT"/>
        </w:rPr>
        <w:t xml:space="preserve">violazione dei </w:t>
      </w:r>
      <w:r w:rsidR="00495675" w:rsidRPr="00F94196">
        <w:rPr>
          <w:rFonts w:eastAsiaTheme="majorEastAsia" w:cstheme="majorBidi"/>
          <w:color w:val="000000" w:themeColor="text1"/>
          <w:sz w:val="20"/>
          <w:szCs w:val="20"/>
          <w:lang w:val="it-IT"/>
        </w:rPr>
        <w:t xml:space="preserve">richiamati </w:t>
      </w:r>
      <w:r w:rsidR="00B23408" w:rsidRPr="00F94196">
        <w:rPr>
          <w:rFonts w:eastAsiaTheme="majorEastAsia" w:cstheme="majorBidi"/>
          <w:color w:val="000000" w:themeColor="text1"/>
          <w:sz w:val="20"/>
          <w:szCs w:val="20"/>
          <w:lang w:val="it-IT"/>
        </w:rPr>
        <w:t>principi di trasparenza, parità di trattamento, no</w:t>
      </w:r>
      <w:r w:rsidR="00495675" w:rsidRPr="00F94196">
        <w:rPr>
          <w:rFonts w:eastAsiaTheme="majorEastAsia" w:cstheme="majorBidi"/>
          <w:color w:val="000000" w:themeColor="text1"/>
          <w:sz w:val="20"/>
          <w:szCs w:val="20"/>
          <w:lang w:val="it-IT"/>
        </w:rPr>
        <w:t xml:space="preserve">n </w:t>
      </w:r>
      <w:r w:rsidR="00495675" w:rsidRPr="00F94196">
        <w:rPr>
          <w:rFonts w:eastAsiaTheme="majorEastAsia" w:cstheme="majorBidi"/>
          <w:color w:val="000000" w:themeColor="text1"/>
          <w:sz w:val="20"/>
          <w:szCs w:val="20"/>
          <w:lang w:val="it-IT"/>
        </w:rPr>
        <w:lastRenderedPageBreak/>
        <w:t>discriminazione e concorrenza, a nulla rilevando la circostanza per cui la concessione del servizio sia avvenuta senza alcun onere finanziario per il comune.</w:t>
      </w:r>
    </w:p>
    <w:p w14:paraId="50F143BF" w14:textId="77777777" w:rsidR="004437B0" w:rsidRPr="00F94196" w:rsidRDefault="004437B0" w:rsidP="00B23408">
      <w:pPr>
        <w:ind w:left="567"/>
        <w:jc w:val="both"/>
        <w:rPr>
          <w:rFonts w:eastAsiaTheme="majorEastAsia" w:cstheme="majorBidi"/>
          <w:color w:val="000000" w:themeColor="text1"/>
          <w:sz w:val="20"/>
          <w:szCs w:val="20"/>
          <w:lang w:val="it-IT"/>
        </w:rPr>
      </w:pPr>
    </w:p>
    <w:p w14:paraId="62195D80" w14:textId="046A9166" w:rsidR="0076417D" w:rsidRPr="00F94196" w:rsidRDefault="0076417D" w:rsidP="0076417D">
      <w:pPr>
        <w:pStyle w:val="Paragrafoelenco"/>
        <w:numPr>
          <w:ilvl w:val="0"/>
          <w:numId w:val="14"/>
        </w:numPr>
        <w:jc w:val="both"/>
        <w:rPr>
          <w:rFonts w:eastAsia="Times New Roman" w:cs="Times New Roman"/>
          <w:b/>
          <w:sz w:val="20"/>
          <w:szCs w:val="20"/>
          <w:lang w:val="it-IT" w:eastAsia="it-IT"/>
        </w:rPr>
      </w:pPr>
      <w:r w:rsidRPr="00F94196">
        <w:rPr>
          <w:rFonts w:eastAsia="Times New Roman" w:cs="Times New Roman"/>
          <w:b/>
          <w:sz w:val="20"/>
          <w:szCs w:val="20"/>
          <w:lang w:val="it-IT" w:eastAsia="it-IT"/>
        </w:rPr>
        <w:t xml:space="preserve">Rinnovo collaborazione società </w:t>
      </w:r>
      <w:r w:rsidR="006E0C75">
        <w:rPr>
          <w:rFonts w:eastAsia="Times New Roman" w:cs="Times New Roman"/>
          <w:b/>
          <w:i/>
          <w:sz w:val="20"/>
          <w:szCs w:val="20"/>
          <w:lang w:val="it-IT" w:eastAsia="it-IT"/>
        </w:rPr>
        <w:t xml:space="preserve">omissis </w:t>
      </w:r>
      <w:r w:rsidRPr="00F94196">
        <w:rPr>
          <w:rFonts w:eastAsia="Times New Roman" w:cs="Times New Roman"/>
          <w:b/>
          <w:sz w:val="20"/>
          <w:szCs w:val="20"/>
          <w:lang w:val="it-IT" w:eastAsia="it-IT"/>
        </w:rPr>
        <w:t>per la prosecuzione del servizio di car sharing ecologico</w:t>
      </w:r>
    </w:p>
    <w:p w14:paraId="21D5F6A7" w14:textId="77777777" w:rsidR="000B1B30" w:rsidRPr="00F94196" w:rsidRDefault="000B1B30" w:rsidP="000B1B30">
      <w:pPr>
        <w:ind w:left="567"/>
        <w:jc w:val="both"/>
        <w:rPr>
          <w:rFonts w:eastAsia="Times New Roman" w:cs="Times New Roman"/>
          <w:sz w:val="20"/>
          <w:szCs w:val="20"/>
          <w:lang w:val="it-IT" w:eastAsia="it-IT"/>
        </w:rPr>
      </w:pPr>
    </w:p>
    <w:p w14:paraId="1A051B88" w14:textId="3AD65F67" w:rsidR="00AE26C8" w:rsidRPr="00F94196" w:rsidRDefault="000B1B30" w:rsidP="000B1B30">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In relazione al </w:t>
      </w:r>
      <w:r w:rsidR="00F94196">
        <w:rPr>
          <w:rFonts w:eastAsia="Times New Roman" w:cs="Times New Roman"/>
          <w:sz w:val="20"/>
          <w:szCs w:val="20"/>
          <w:lang w:val="it-IT" w:eastAsia="it-IT"/>
        </w:rPr>
        <w:t xml:space="preserve">servizio di car sharing, </w:t>
      </w:r>
      <w:r w:rsidR="005E4107" w:rsidRPr="00F94196">
        <w:rPr>
          <w:rFonts w:eastAsia="Times New Roman" w:cs="Times New Roman"/>
          <w:sz w:val="20"/>
          <w:szCs w:val="20"/>
          <w:lang w:val="it-IT" w:eastAsia="it-IT"/>
        </w:rPr>
        <w:t xml:space="preserve">codesto Comune ha </w:t>
      </w:r>
      <w:r w:rsidR="006E1770" w:rsidRPr="00F94196">
        <w:rPr>
          <w:rFonts w:eastAsia="Times New Roman" w:cs="Times New Roman"/>
          <w:sz w:val="20"/>
          <w:szCs w:val="20"/>
          <w:lang w:val="it-IT" w:eastAsia="it-IT"/>
        </w:rPr>
        <w:t xml:space="preserve">spiegato </w:t>
      </w:r>
      <w:r w:rsidR="005E4107" w:rsidRPr="00F94196">
        <w:rPr>
          <w:rFonts w:eastAsia="Times New Roman" w:cs="Times New Roman"/>
          <w:sz w:val="20"/>
          <w:szCs w:val="20"/>
          <w:lang w:val="it-IT" w:eastAsia="it-IT"/>
        </w:rPr>
        <w:t xml:space="preserve">di aver avviato una </w:t>
      </w:r>
      <w:r w:rsidRPr="00F94196">
        <w:rPr>
          <w:rFonts w:eastAsia="Times New Roman" w:cs="Times New Roman"/>
          <w:sz w:val="20"/>
          <w:szCs w:val="20"/>
          <w:lang w:val="it-IT" w:eastAsia="it-IT"/>
        </w:rPr>
        <w:t xml:space="preserve">preliminare </w:t>
      </w:r>
      <w:r w:rsidR="005E4107" w:rsidRPr="00F94196">
        <w:rPr>
          <w:rFonts w:eastAsia="Times New Roman" w:cs="Times New Roman"/>
          <w:sz w:val="20"/>
          <w:szCs w:val="20"/>
          <w:lang w:val="it-IT" w:eastAsia="it-IT"/>
        </w:rPr>
        <w:t>consultazione del mercato tramite avviso pubblico per manifestazione di interesse</w:t>
      </w:r>
      <w:r w:rsidR="007E0DCA" w:rsidRPr="00F94196">
        <w:rPr>
          <w:rFonts w:eastAsia="Times New Roman" w:cs="Times New Roman"/>
          <w:sz w:val="20"/>
          <w:szCs w:val="20"/>
          <w:lang w:val="it-IT" w:eastAsia="it-IT"/>
        </w:rPr>
        <w:t>,</w:t>
      </w:r>
      <w:r w:rsidR="005E4107" w:rsidRPr="00F94196">
        <w:rPr>
          <w:rFonts w:eastAsia="Times New Roman" w:cs="Times New Roman"/>
          <w:sz w:val="20"/>
          <w:szCs w:val="20"/>
          <w:lang w:val="it-IT" w:eastAsia="it-IT"/>
        </w:rPr>
        <w:t xml:space="preserve"> </w:t>
      </w:r>
      <w:r w:rsidRPr="00F94196">
        <w:rPr>
          <w:rFonts w:eastAsia="Times New Roman" w:cs="Times New Roman"/>
          <w:sz w:val="20"/>
          <w:szCs w:val="20"/>
          <w:lang w:val="it-IT" w:eastAsia="it-IT"/>
        </w:rPr>
        <w:t xml:space="preserve">pubblicato sull’Albo Pretorio dell’Ente e sul sito internet </w:t>
      </w:r>
      <w:r w:rsidR="005E4107" w:rsidRPr="00F94196">
        <w:rPr>
          <w:rFonts w:eastAsia="Times New Roman" w:cs="Times New Roman"/>
          <w:sz w:val="20"/>
          <w:szCs w:val="20"/>
          <w:lang w:val="it-IT" w:eastAsia="it-IT"/>
        </w:rPr>
        <w:t xml:space="preserve">in data 14.11.2012. </w:t>
      </w:r>
      <w:r w:rsidRPr="00F94196">
        <w:rPr>
          <w:rFonts w:eastAsia="Times New Roman" w:cs="Times New Roman"/>
          <w:sz w:val="20"/>
          <w:szCs w:val="20"/>
          <w:lang w:val="it-IT" w:eastAsia="it-IT"/>
        </w:rPr>
        <w:t xml:space="preserve">All’avviso aveva risposto </w:t>
      </w:r>
      <w:r w:rsidR="005E4107" w:rsidRPr="00F94196">
        <w:rPr>
          <w:rFonts w:eastAsia="Times New Roman" w:cs="Times New Roman"/>
          <w:sz w:val="20"/>
          <w:szCs w:val="20"/>
          <w:lang w:val="it-IT" w:eastAsia="it-IT"/>
        </w:rPr>
        <w:t xml:space="preserve">soltanto la società </w:t>
      </w:r>
      <w:r w:rsidR="006E0C75">
        <w:rPr>
          <w:rFonts w:eastAsia="Times New Roman" w:cs="Times New Roman"/>
          <w:i/>
          <w:sz w:val="20"/>
          <w:szCs w:val="20"/>
          <w:lang w:val="it-IT" w:eastAsia="it-IT"/>
        </w:rPr>
        <w:t xml:space="preserve">omissis, </w:t>
      </w:r>
      <w:r w:rsidR="005E4107" w:rsidRPr="00F94196">
        <w:rPr>
          <w:rFonts w:eastAsia="Times New Roman" w:cs="Times New Roman"/>
          <w:sz w:val="20"/>
          <w:szCs w:val="20"/>
          <w:lang w:val="it-IT" w:eastAsia="it-IT"/>
        </w:rPr>
        <w:t xml:space="preserve">oggi </w:t>
      </w:r>
      <w:r w:rsidR="006E0C75">
        <w:rPr>
          <w:rFonts w:eastAsia="Times New Roman" w:cs="Times New Roman"/>
          <w:i/>
          <w:sz w:val="20"/>
          <w:szCs w:val="20"/>
          <w:lang w:val="it-IT" w:eastAsia="it-IT"/>
        </w:rPr>
        <w:t>omissis.</w:t>
      </w:r>
    </w:p>
    <w:p w14:paraId="34AEC0CF" w14:textId="4ADA1D42" w:rsidR="00837FEB" w:rsidRPr="00F94196" w:rsidRDefault="00AE26C8" w:rsidP="00AE26C8">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In base all’accordo successivamente stipulato con quest’ultima, la </w:t>
      </w:r>
      <w:r w:rsidR="006E0C75">
        <w:rPr>
          <w:rFonts w:eastAsia="Times New Roman" w:cs="Times New Roman"/>
          <w:i/>
          <w:sz w:val="20"/>
          <w:szCs w:val="20"/>
          <w:lang w:val="it-IT" w:eastAsia="it-IT"/>
        </w:rPr>
        <w:t>omissis</w:t>
      </w:r>
      <w:r w:rsidRPr="00F94196">
        <w:rPr>
          <w:rFonts w:eastAsia="Times New Roman" w:cs="Times New Roman"/>
          <w:sz w:val="20"/>
          <w:szCs w:val="20"/>
          <w:lang w:val="it-IT" w:eastAsia="it-IT"/>
        </w:rPr>
        <w:t xml:space="preserve"> </w:t>
      </w:r>
      <w:r w:rsidR="000B1B30" w:rsidRPr="00F94196">
        <w:rPr>
          <w:rFonts w:eastAsia="Times New Roman" w:cs="Times New Roman"/>
          <w:sz w:val="20"/>
          <w:szCs w:val="20"/>
          <w:lang w:val="it-IT" w:eastAsia="it-IT"/>
        </w:rPr>
        <w:t xml:space="preserve">avrebbe </w:t>
      </w:r>
      <w:r w:rsidR="006F55DA" w:rsidRPr="00F94196">
        <w:rPr>
          <w:rFonts w:eastAsia="Times New Roman" w:cs="Times New Roman"/>
          <w:sz w:val="20"/>
          <w:szCs w:val="20"/>
          <w:lang w:val="it-IT" w:eastAsia="it-IT"/>
        </w:rPr>
        <w:t xml:space="preserve">dovuto </w:t>
      </w:r>
      <w:r w:rsidR="000B1B30" w:rsidRPr="00F94196">
        <w:rPr>
          <w:rFonts w:eastAsia="Times New Roman" w:cs="Times New Roman"/>
          <w:sz w:val="20"/>
          <w:szCs w:val="20"/>
          <w:lang w:val="it-IT" w:eastAsia="it-IT"/>
        </w:rPr>
        <w:t>occuparsi</w:t>
      </w:r>
      <w:r w:rsidR="005E4107" w:rsidRPr="00F94196">
        <w:rPr>
          <w:rFonts w:eastAsia="Times New Roman" w:cs="Times New Roman"/>
          <w:sz w:val="20"/>
          <w:szCs w:val="20"/>
          <w:lang w:val="it-IT" w:eastAsia="it-IT"/>
        </w:rPr>
        <w:t xml:space="preserve"> del servizio </w:t>
      </w:r>
      <w:r w:rsidR="00A35AA5" w:rsidRPr="00F94196">
        <w:rPr>
          <w:rFonts w:eastAsia="Times New Roman" w:cs="Times New Roman"/>
          <w:sz w:val="20"/>
          <w:szCs w:val="20"/>
          <w:lang w:val="it-IT" w:eastAsia="it-IT"/>
        </w:rPr>
        <w:t>fino al 31 dicembre 201</w:t>
      </w:r>
      <w:r w:rsidR="000B1B30" w:rsidRPr="00F94196">
        <w:rPr>
          <w:rFonts w:eastAsia="Times New Roman" w:cs="Times New Roman"/>
          <w:sz w:val="20"/>
          <w:szCs w:val="20"/>
          <w:lang w:val="it-IT" w:eastAsia="it-IT"/>
        </w:rPr>
        <w:t>6.</w:t>
      </w:r>
      <w:r w:rsidRPr="00F94196">
        <w:rPr>
          <w:rFonts w:eastAsia="Times New Roman" w:cs="Times New Roman"/>
          <w:sz w:val="20"/>
          <w:szCs w:val="20"/>
          <w:lang w:val="it-IT" w:eastAsia="it-IT"/>
        </w:rPr>
        <w:t xml:space="preserve"> Alla scadenza del contratto, </w:t>
      </w:r>
      <w:r w:rsidR="00DA46F4" w:rsidRPr="00F94196">
        <w:rPr>
          <w:rFonts w:eastAsia="Times New Roman" w:cs="Times New Roman"/>
          <w:sz w:val="20"/>
          <w:szCs w:val="20"/>
          <w:lang w:val="it-IT" w:eastAsia="it-IT"/>
        </w:rPr>
        <w:t>la</w:t>
      </w:r>
      <w:r w:rsidR="006E1770" w:rsidRPr="00F94196">
        <w:rPr>
          <w:rFonts w:eastAsia="Times New Roman" w:cs="Times New Roman"/>
          <w:sz w:val="20"/>
          <w:szCs w:val="20"/>
          <w:lang w:val="it-IT" w:eastAsia="it-IT"/>
        </w:rPr>
        <w:t xml:space="preserve"> societ</w:t>
      </w:r>
      <w:r w:rsidR="004E41FC" w:rsidRPr="00F94196">
        <w:rPr>
          <w:rFonts w:eastAsia="Times New Roman" w:cs="Times New Roman"/>
          <w:sz w:val="20"/>
          <w:szCs w:val="20"/>
          <w:lang w:val="it-IT" w:eastAsia="it-IT"/>
        </w:rPr>
        <w:t>à non ha più svolto</w:t>
      </w:r>
      <w:r w:rsidR="003C6D45" w:rsidRPr="00F94196">
        <w:rPr>
          <w:rFonts w:eastAsia="Times New Roman" w:cs="Times New Roman"/>
          <w:sz w:val="20"/>
          <w:szCs w:val="20"/>
          <w:lang w:val="it-IT" w:eastAsia="it-IT"/>
        </w:rPr>
        <w:t xml:space="preserve"> l’</w:t>
      </w:r>
      <w:r w:rsidRPr="00F94196">
        <w:rPr>
          <w:rFonts w:eastAsia="Times New Roman" w:cs="Times New Roman"/>
          <w:sz w:val="20"/>
          <w:szCs w:val="20"/>
          <w:lang w:val="it-IT" w:eastAsia="it-IT"/>
        </w:rPr>
        <w:t xml:space="preserve">attività tant’è che una parte </w:t>
      </w:r>
      <w:r w:rsidR="00C62373" w:rsidRPr="00F94196">
        <w:rPr>
          <w:rFonts w:eastAsia="Times New Roman" w:cs="Times New Roman"/>
          <w:sz w:val="20"/>
          <w:szCs w:val="20"/>
          <w:lang w:val="it-IT" w:eastAsia="it-IT"/>
        </w:rPr>
        <w:t xml:space="preserve">degli elementi necessari allo svolgimento </w:t>
      </w:r>
      <w:r w:rsidRPr="00F94196">
        <w:rPr>
          <w:rFonts w:eastAsia="Times New Roman" w:cs="Times New Roman"/>
          <w:sz w:val="20"/>
          <w:szCs w:val="20"/>
          <w:lang w:val="it-IT" w:eastAsia="it-IT"/>
        </w:rPr>
        <w:t>del servizio è stata</w:t>
      </w:r>
      <w:r w:rsidR="00753CFB" w:rsidRPr="00F94196">
        <w:rPr>
          <w:rFonts w:eastAsia="Times New Roman" w:cs="Times New Roman"/>
          <w:sz w:val="20"/>
          <w:szCs w:val="20"/>
          <w:lang w:val="it-IT" w:eastAsia="it-IT"/>
        </w:rPr>
        <w:t xml:space="preserve"> </w:t>
      </w:r>
      <w:r w:rsidRPr="00F94196">
        <w:rPr>
          <w:rFonts w:eastAsia="Times New Roman" w:cs="Times New Roman"/>
          <w:sz w:val="20"/>
          <w:szCs w:val="20"/>
          <w:lang w:val="it-IT" w:eastAsia="it-IT"/>
        </w:rPr>
        <w:t xml:space="preserve">rimossa </w:t>
      </w:r>
      <w:r w:rsidR="00C62373" w:rsidRPr="00F94196">
        <w:rPr>
          <w:rFonts w:eastAsia="Times New Roman" w:cs="Times New Roman"/>
          <w:sz w:val="20"/>
          <w:szCs w:val="20"/>
          <w:lang w:val="it-IT" w:eastAsia="it-IT"/>
        </w:rPr>
        <w:t>(</w:t>
      </w:r>
      <w:r w:rsidRPr="00F94196">
        <w:rPr>
          <w:rFonts w:eastAsia="Times New Roman" w:cs="Times New Roman"/>
          <w:sz w:val="20"/>
          <w:szCs w:val="20"/>
          <w:lang w:val="it-IT" w:eastAsia="it-IT"/>
        </w:rPr>
        <w:t xml:space="preserve">il Comune ha infatti specificato che: </w:t>
      </w:r>
      <w:r w:rsidR="00C62373" w:rsidRPr="00F94196">
        <w:rPr>
          <w:rFonts w:eastAsia="Times New Roman" w:cs="Times New Roman"/>
          <w:sz w:val="20"/>
          <w:szCs w:val="20"/>
          <w:lang w:val="it-IT" w:eastAsia="it-IT"/>
        </w:rPr>
        <w:t>“</w:t>
      </w:r>
      <w:r w:rsidR="00C62373" w:rsidRPr="00F94196">
        <w:rPr>
          <w:rFonts w:eastAsia="Times New Roman" w:cs="Times New Roman"/>
          <w:i/>
          <w:sz w:val="20"/>
          <w:szCs w:val="20"/>
          <w:lang w:val="it-IT" w:eastAsia="it-IT"/>
        </w:rPr>
        <w:t xml:space="preserve">la </w:t>
      </w:r>
      <w:r w:rsidR="006F55DA" w:rsidRPr="00F94196">
        <w:rPr>
          <w:rFonts w:eastAsia="Times New Roman" w:cs="Times New Roman"/>
          <w:i/>
          <w:sz w:val="20"/>
          <w:szCs w:val="20"/>
          <w:lang w:val="it-IT" w:eastAsia="it-IT"/>
        </w:rPr>
        <w:t xml:space="preserve">colonnina di ricarica installata da </w:t>
      </w:r>
      <w:r w:rsidR="006E0C75">
        <w:rPr>
          <w:rFonts w:eastAsia="Times New Roman" w:cs="Times New Roman"/>
          <w:i/>
          <w:sz w:val="20"/>
          <w:szCs w:val="20"/>
          <w:lang w:val="it-IT" w:eastAsia="it-IT"/>
        </w:rPr>
        <w:t xml:space="preserve">omissis </w:t>
      </w:r>
      <w:r w:rsidR="006F55DA" w:rsidRPr="00F94196">
        <w:rPr>
          <w:rFonts w:eastAsia="Times New Roman" w:cs="Times New Roman"/>
          <w:i/>
          <w:sz w:val="20"/>
          <w:szCs w:val="20"/>
          <w:lang w:val="it-IT" w:eastAsia="it-IT"/>
        </w:rPr>
        <w:t>è r</w:t>
      </w:r>
      <w:r w:rsidR="004E41FC" w:rsidRPr="00F94196">
        <w:rPr>
          <w:rFonts w:eastAsia="Times New Roman" w:cs="Times New Roman"/>
          <w:i/>
          <w:sz w:val="20"/>
          <w:szCs w:val="20"/>
          <w:lang w:val="it-IT" w:eastAsia="it-IT"/>
        </w:rPr>
        <w:t>imasta sul territorio comunale</w:t>
      </w:r>
      <w:r w:rsidR="00C62373" w:rsidRPr="00F94196">
        <w:rPr>
          <w:rFonts w:eastAsia="Times New Roman" w:cs="Times New Roman"/>
          <w:i/>
          <w:sz w:val="20"/>
          <w:szCs w:val="20"/>
          <w:lang w:val="it-IT" w:eastAsia="it-IT"/>
        </w:rPr>
        <w:t xml:space="preserve">, presso la stazione </w:t>
      </w:r>
      <w:r w:rsidR="00F94196" w:rsidRPr="00F94196">
        <w:rPr>
          <w:rFonts w:eastAsia="Times New Roman" w:cs="Times New Roman"/>
          <w:i/>
          <w:sz w:val="20"/>
          <w:szCs w:val="20"/>
          <w:lang w:val="it-IT" w:eastAsia="it-IT"/>
        </w:rPr>
        <w:t>ferroviaria</w:t>
      </w:r>
      <w:r w:rsidR="00C62373" w:rsidRPr="00F94196">
        <w:rPr>
          <w:rFonts w:eastAsia="Times New Roman" w:cs="Times New Roman"/>
          <w:i/>
          <w:sz w:val="20"/>
          <w:szCs w:val="20"/>
          <w:lang w:val="it-IT" w:eastAsia="it-IT"/>
        </w:rPr>
        <w:t xml:space="preserve">, </w:t>
      </w:r>
      <w:r w:rsidR="006F55DA" w:rsidRPr="00F94196">
        <w:rPr>
          <w:rFonts w:eastAsia="Times New Roman" w:cs="Times New Roman"/>
          <w:i/>
          <w:sz w:val="20"/>
          <w:szCs w:val="20"/>
          <w:lang w:val="it-IT" w:eastAsia="it-IT"/>
        </w:rPr>
        <w:t>senza possibilità di utili</w:t>
      </w:r>
      <w:r w:rsidR="004E41FC" w:rsidRPr="00F94196">
        <w:rPr>
          <w:rFonts w:eastAsia="Times New Roman" w:cs="Times New Roman"/>
          <w:i/>
          <w:sz w:val="20"/>
          <w:szCs w:val="20"/>
          <w:lang w:val="it-IT" w:eastAsia="it-IT"/>
        </w:rPr>
        <w:t>zzo da parte di utenti privati</w:t>
      </w:r>
      <w:r w:rsidR="00C62373" w:rsidRPr="00F94196">
        <w:rPr>
          <w:rFonts w:eastAsia="Times New Roman" w:cs="Times New Roman"/>
          <w:i/>
          <w:sz w:val="20"/>
          <w:szCs w:val="20"/>
          <w:lang w:val="it-IT" w:eastAsia="it-IT"/>
        </w:rPr>
        <w:t xml:space="preserve">. Risulta, peraltro, che i </w:t>
      </w:r>
      <w:r w:rsidR="006F55DA" w:rsidRPr="00F94196">
        <w:rPr>
          <w:rFonts w:eastAsia="Times New Roman" w:cs="Times New Roman"/>
          <w:i/>
          <w:sz w:val="20"/>
          <w:szCs w:val="20"/>
          <w:lang w:val="it-IT" w:eastAsia="it-IT"/>
        </w:rPr>
        <w:t>veicoli in condivisione siano stati rimossi dal territorio</w:t>
      </w:r>
      <w:r w:rsidR="00C62373" w:rsidRPr="00F94196">
        <w:rPr>
          <w:rFonts w:eastAsia="Times New Roman" w:cs="Times New Roman"/>
          <w:i/>
          <w:sz w:val="20"/>
          <w:szCs w:val="20"/>
          <w:lang w:val="it-IT" w:eastAsia="it-IT"/>
        </w:rPr>
        <w:t xml:space="preserve"> comunale alla scadenza dell’accordo, tant’è che lo stallo ubicato di fronte al municipio in piazza Libertà – riservato ai veicoli in condivisione ma non dotato di colonnina di ricarica – è </w:t>
      </w:r>
      <w:r w:rsidR="00753CFB" w:rsidRPr="00F94196">
        <w:rPr>
          <w:rFonts w:eastAsia="Times New Roman" w:cs="Times New Roman"/>
          <w:i/>
          <w:sz w:val="20"/>
          <w:szCs w:val="20"/>
          <w:lang w:val="it-IT" w:eastAsia="it-IT"/>
        </w:rPr>
        <w:t>stato cancellato</w:t>
      </w:r>
      <w:r w:rsidR="00753CFB" w:rsidRPr="00F94196">
        <w:rPr>
          <w:rFonts w:eastAsia="Times New Roman" w:cs="Times New Roman"/>
          <w:sz w:val="20"/>
          <w:szCs w:val="20"/>
          <w:lang w:val="it-IT" w:eastAsia="it-IT"/>
        </w:rPr>
        <w:t xml:space="preserve">”). </w:t>
      </w:r>
    </w:p>
    <w:p w14:paraId="52717F55" w14:textId="7A2F63DC" w:rsidR="002C6001" w:rsidRPr="00F94196" w:rsidRDefault="00500CE3" w:rsidP="003002D0">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Il </w:t>
      </w:r>
      <w:r w:rsidR="00F94196">
        <w:rPr>
          <w:rFonts w:eastAsia="Times New Roman" w:cs="Times New Roman"/>
          <w:sz w:val="20"/>
          <w:szCs w:val="20"/>
          <w:lang w:val="it-IT" w:eastAsia="it-IT"/>
        </w:rPr>
        <w:t>contratto</w:t>
      </w:r>
      <w:r w:rsidR="00A0651C" w:rsidRPr="00F94196">
        <w:rPr>
          <w:rFonts w:eastAsia="Times New Roman" w:cs="Times New Roman"/>
          <w:sz w:val="20"/>
          <w:szCs w:val="20"/>
          <w:lang w:val="it-IT" w:eastAsia="it-IT"/>
        </w:rPr>
        <w:t xml:space="preserve"> </w:t>
      </w:r>
      <w:r w:rsidR="000141E0" w:rsidRPr="00F94196">
        <w:rPr>
          <w:rFonts w:eastAsia="Times New Roman" w:cs="Times New Roman"/>
          <w:sz w:val="20"/>
          <w:szCs w:val="20"/>
          <w:lang w:val="it-IT" w:eastAsia="it-IT"/>
        </w:rPr>
        <w:t>in origine stipulato prevedeva la possibilità che le parti potessero accordarsi sul ri</w:t>
      </w:r>
      <w:r w:rsidR="00BC5FEB" w:rsidRPr="00F94196">
        <w:rPr>
          <w:rFonts w:eastAsia="Times New Roman" w:cs="Times New Roman"/>
          <w:sz w:val="20"/>
          <w:szCs w:val="20"/>
          <w:lang w:val="it-IT" w:eastAsia="it-IT"/>
        </w:rPr>
        <w:t>nnovo contrattuale (art. 8 dell’accordo).</w:t>
      </w:r>
      <w:r w:rsidR="00C506BA" w:rsidRPr="00F94196">
        <w:rPr>
          <w:rFonts w:eastAsia="Times New Roman" w:cs="Times New Roman"/>
          <w:sz w:val="20"/>
          <w:szCs w:val="20"/>
          <w:lang w:val="it-IT" w:eastAsia="it-IT"/>
        </w:rPr>
        <w:t xml:space="preserve"> Il</w:t>
      </w:r>
      <w:r w:rsidR="000141E0" w:rsidRPr="00F94196">
        <w:rPr>
          <w:rFonts w:eastAsia="Times New Roman" w:cs="Times New Roman"/>
          <w:sz w:val="20"/>
          <w:szCs w:val="20"/>
          <w:lang w:val="it-IT" w:eastAsia="it-IT"/>
        </w:rPr>
        <w:t xml:space="preserve"> Comune ha deciso ricorrere al </w:t>
      </w:r>
      <w:r w:rsidR="000F5731" w:rsidRPr="00F94196">
        <w:rPr>
          <w:rFonts w:eastAsia="Times New Roman" w:cs="Times New Roman"/>
          <w:sz w:val="20"/>
          <w:szCs w:val="20"/>
          <w:lang w:val="it-IT" w:eastAsia="it-IT"/>
        </w:rPr>
        <w:t xml:space="preserve">rinnovo </w:t>
      </w:r>
      <w:r w:rsidR="000141E0" w:rsidRPr="00F94196">
        <w:rPr>
          <w:rFonts w:eastAsia="Times New Roman" w:cs="Times New Roman"/>
          <w:sz w:val="20"/>
          <w:szCs w:val="20"/>
          <w:lang w:val="it-IT" w:eastAsia="it-IT"/>
        </w:rPr>
        <w:t>dopo quasi sei anni dalla data di scaden</w:t>
      </w:r>
      <w:r w:rsidR="000F5731" w:rsidRPr="00F94196">
        <w:rPr>
          <w:rFonts w:eastAsia="Times New Roman" w:cs="Times New Roman"/>
          <w:sz w:val="20"/>
          <w:szCs w:val="20"/>
          <w:lang w:val="it-IT" w:eastAsia="it-IT"/>
        </w:rPr>
        <w:t xml:space="preserve">za dell’originario contratto. </w:t>
      </w:r>
      <w:r w:rsidR="000141E0" w:rsidRPr="00F94196">
        <w:rPr>
          <w:rFonts w:eastAsia="Times New Roman" w:cs="Times New Roman"/>
          <w:sz w:val="20"/>
          <w:szCs w:val="20"/>
          <w:lang w:val="it-IT" w:eastAsia="it-IT"/>
        </w:rPr>
        <w:t xml:space="preserve">Difatti, con </w:t>
      </w:r>
      <w:r w:rsidR="00437EB0" w:rsidRPr="00F94196">
        <w:rPr>
          <w:rFonts w:eastAsia="Times New Roman" w:cs="Times New Roman"/>
          <w:sz w:val="20"/>
          <w:szCs w:val="20"/>
          <w:lang w:val="it-IT" w:eastAsia="it-IT"/>
        </w:rPr>
        <w:t>deliberazione n. 37</w:t>
      </w:r>
      <w:r w:rsidR="00753CFB" w:rsidRPr="00F94196">
        <w:rPr>
          <w:rFonts w:eastAsia="Times New Roman" w:cs="Times New Roman"/>
          <w:sz w:val="20"/>
          <w:szCs w:val="20"/>
          <w:lang w:val="it-IT" w:eastAsia="it-IT"/>
        </w:rPr>
        <w:t xml:space="preserve"> del 18 febbraio 2022</w:t>
      </w:r>
      <w:r w:rsidR="00616F56" w:rsidRPr="00F94196">
        <w:rPr>
          <w:rFonts w:eastAsia="Times New Roman" w:cs="Times New Roman"/>
          <w:sz w:val="20"/>
          <w:szCs w:val="20"/>
          <w:lang w:val="it-IT" w:eastAsia="it-IT"/>
        </w:rPr>
        <w:t>,</w:t>
      </w:r>
      <w:r w:rsidR="00F94196">
        <w:rPr>
          <w:rFonts w:eastAsia="Times New Roman" w:cs="Times New Roman"/>
          <w:sz w:val="20"/>
          <w:szCs w:val="20"/>
          <w:lang w:val="it-IT" w:eastAsia="it-IT"/>
        </w:rPr>
        <w:t xml:space="preserve"> </w:t>
      </w:r>
      <w:r w:rsidR="000141E0" w:rsidRPr="00F94196">
        <w:rPr>
          <w:rFonts w:eastAsia="Times New Roman" w:cs="Times New Roman"/>
          <w:sz w:val="20"/>
          <w:szCs w:val="20"/>
          <w:lang w:val="it-IT" w:eastAsia="it-IT"/>
        </w:rPr>
        <w:t xml:space="preserve">il contratto con la società </w:t>
      </w:r>
      <w:r w:rsidR="006E0C75">
        <w:rPr>
          <w:rFonts w:eastAsia="Times New Roman" w:cs="Times New Roman"/>
          <w:i/>
          <w:sz w:val="20"/>
          <w:szCs w:val="20"/>
          <w:lang w:val="it-IT" w:eastAsia="it-IT"/>
        </w:rPr>
        <w:t xml:space="preserve">omissis </w:t>
      </w:r>
      <w:r w:rsidR="000141E0" w:rsidRPr="00F94196">
        <w:rPr>
          <w:rFonts w:eastAsia="Times New Roman" w:cs="Times New Roman"/>
          <w:sz w:val="20"/>
          <w:szCs w:val="20"/>
          <w:lang w:val="it-IT" w:eastAsia="it-IT"/>
        </w:rPr>
        <w:t xml:space="preserve">è stato rinnovato </w:t>
      </w:r>
      <w:r w:rsidR="003C6D45" w:rsidRPr="00F94196">
        <w:rPr>
          <w:rFonts w:eastAsia="Times New Roman" w:cs="Times New Roman"/>
          <w:sz w:val="20"/>
          <w:szCs w:val="20"/>
          <w:lang w:val="it-IT" w:eastAsia="it-IT"/>
        </w:rPr>
        <w:t>fino al 31.12.202</w:t>
      </w:r>
      <w:r w:rsidR="00F524E5" w:rsidRPr="00F94196">
        <w:rPr>
          <w:rFonts w:eastAsia="Times New Roman" w:cs="Times New Roman"/>
          <w:sz w:val="20"/>
          <w:szCs w:val="20"/>
          <w:lang w:val="it-IT" w:eastAsia="it-IT"/>
        </w:rPr>
        <w:t>4</w:t>
      </w:r>
      <w:r w:rsidR="003C6D45" w:rsidRPr="00F94196">
        <w:rPr>
          <w:rFonts w:eastAsia="Times New Roman" w:cs="Times New Roman"/>
          <w:sz w:val="20"/>
          <w:szCs w:val="20"/>
          <w:lang w:val="it-IT" w:eastAsia="it-IT"/>
        </w:rPr>
        <w:t xml:space="preserve"> </w:t>
      </w:r>
      <w:r w:rsidR="002C6001" w:rsidRPr="00F94196">
        <w:rPr>
          <w:rFonts w:eastAsia="Times New Roman" w:cs="Times New Roman"/>
          <w:sz w:val="20"/>
          <w:szCs w:val="20"/>
          <w:lang w:val="it-IT" w:eastAsia="it-IT"/>
        </w:rPr>
        <w:t xml:space="preserve">prevedendo, nel nuovo accordo, </w:t>
      </w:r>
      <w:r w:rsidR="00C506BA" w:rsidRPr="00F94196">
        <w:rPr>
          <w:rFonts w:eastAsia="Times New Roman" w:cs="Times New Roman"/>
          <w:sz w:val="20"/>
          <w:szCs w:val="20"/>
          <w:lang w:val="it-IT" w:eastAsia="it-IT"/>
        </w:rPr>
        <w:t xml:space="preserve">anche una </w:t>
      </w:r>
      <w:r w:rsidR="002C6001" w:rsidRPr="00F94196">
        <w:rPr>
          <w:rFonts w:eastAsia="Times New Roman" w:cs="Times New Roman"/>
          <w:sz w:val="20"/>
          <w:szCs w:val="20"/>
          <w:lang w:val="it-IT" w:eastAsia="it-IT"/>
        </w:rPr>
        <w:t xml:space="preserve">modifica </w:t>
      </w:r>
      <w:r w:rsidR="00C506BA" w:rsidRPr="00F94196">
        <w:rPr>
          <w:rFonts w:eastAsia="Times New Roman" w:cs="Times New Roman"/>
          <w:sz w:val="20"/>
          <w:szCs w:val="20"/>
          <w:lang w:val="it-IT" w:eastAsia="it-IT"/>
        </w:rPr>
        <w:t>dell’oggetto della prestazione in</w:t>
      </w:r>
      <w:r w:rsidR="002C6001" w:rsidRPr="00F94196">
        <w:rPr>
          <w:rFonts w:eastAsia="Times New Roman" w:cs="Times New Roman"/>
          <w:sz w:val="20"/>
          <w:szCs w:val="20"/>
          <w:lang w:val="it-IT" w:eastAsia="it-IT"/>
        </w:rPr>
        <w:t xml:space="preserve"> origine </w:t>
      </w:r>
      <w:r w:rsidR="00C506BA" w:rsidRPr="00F94196">
        <w:rPr>
          <w:rFonts w:eastAsia="Times New Roman" w:cs="Times New Roman"/>
          <w:sz w:val="20"/>
          <w:szCs w:val="20"/>
          <w:lang w:val="it-IT" w:eastAsia="it-IT"/>
        </w:rPr>
        <w:t xml:space="preserve">pattuita </w:t>
      </w:r>
      <w:r w:rsidR="002C6001" w:rsidRPr="00F94196">
        <w:rPr>
          <w:rFonts w:eastAsia="Times New Roman" w:cs="Times New Roman"/>
          <w:sz w:val="20"/>
          <w:szCs w:val="20"/>
          <w:lang w:val="it-IT" w:eastAsia="it-IT"/>
        </w:rPr>
        <w:t xml:space="preserve">consistente nella possibilità di estendere l’utilizzo dello stallo di ricarica alle auto dei cittadini privati, previ accordi diretti del singolo cittadino con l’azienda per il pagamento della ricarica. </w:t>
      </w:r>
    </w:p>
    <w:p w14:paraId="010B5F40" w14:textId="2E986D61" w:rsidR="000F5731" w:rsidRPr="00F94196" w:rsidRDefault="004D298B" w:rsidP="00753CFB">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Ciò rappresentato, </w:t>
      </w:r>
      <w:r w:rsidR="000F5731" w:rsidRPr="00F94196">
        <w:rPr>
          <w:rFonts w:eastAsia="Times New Roman" w:cs="Times New Roman"/>
          <w:sz w:val="20"/>
          <w:szCs w:val="20"/>
          <w:lang w:val="it-IT" w:eastAsia="it-IT"/>
        </w:rPr>
        <w:t>si evidenzia quanto segue.</w:t>
      </w:r>
    </w:p>
    <w:p w14:paraId="534A1F46" w14:textId="662CC46B" w:rsidR="005B7CA3" w:rsidRPr="00F94196" w:rsidRDefault="00321C77" w:rsidP="00A4193E">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Pre</w:t>
      </w:r>
      <w:r w:rsidR="00434AFC" w:rsidRPr="00F94196">
        <w:rPr>
          <w:rFonts w:eastAsia="Times New Roman" w:cs="Times New Roman"/>
          <w:sz w:val="20"/>
          <w:szCs w:val="20"/>
          <w:lang w:val="it-IT" w:eastAsia="it-IT"/>
        </w:rPr>
        <w:t xml:space="preserve">liminarmente, </w:t>
      </w:r>
      <w:r w:rsidR="005B7CA3" w:rsidRPr="00F94196">
        <w:rPr>
          <w:rFonts w:eastAsia="Times New Roman" w:cs="Times New Roman"/>
          <w:sz w:val="20"/>
          <w:szCs w:val="20"/>
          <w:lang w:val="it-IT" w:eastAsia="it-IT"/>
        </w:rPr>
        <w:t>residuano dubbi sulla modalità prescelta dal Comune di T</w:t>
      </w:r>
      <w:r w:rsidR="006E0C75">
        <w:rPr>
          <w:rFonts w:eastAsia="Times New Roman" w:cs="Times New Roman"/>
          <w:sz w:val="20"/>
          <w:szCs w:val="20"/>
          <w:lang w:val="it-IT" w:eastAsia="it-IT"/>
        </w:rPr>
        <w:t>.</w:t>
      </w:r>
      <w:r w:rsidR="005B7CA3" w:rsidRPr="00F94196">
        <w:rPr>
          <w:rFonts w:eastAsia="Times New Roman" w:cs="Times New Roman"/>
          <w:sz w:val="20"/>
          <w:szCs w:val="20"/>
          <w:lang w:val="it-IT" w:eastAsia="it-IT"/>
        </w:rPr>
        <w:t xml:space="preserve"> per selezionare i potenziali candidati alla gestione del servizio poiché si ritiene che l’avviso di manifestazione di interesse non possa essere considerato al pari di una normale procedura di </w:t>
      </w:r>
      <w:r w:rsidR="00F94196">
        <w:rPr>
          <w:rFonts w:eastAsia="Times New Roman" w:cs="Times New Roman"/>
          <w:sz w:val="20"/>
          <w:szCs w:val="20"/>
          <w:lang w:val="it-IT" w:eastAsia="it-IT"/>
        </w:rPr>
        <w:t xml:space="preserve">evidenza pubblica </w:t>
      </w:r>
      <w:r w:rsidR="005B7CA3" w:rsidRPr="00F94196">
        <w:rPr>
          <w:rFonts w:eastAsia="Times New Roman" w:cs="Times New Roman"/>
          <w:sz w:val="20"/>
          <w:szCs w:val="20"/>
          <w:lang w:val="it-IT" w:eastAsia="it-IT"/>
        </w:rPr>
        <w:t xml:space="preserve">in quanto, </w:t>
      </w:r>
      <w:r w:rsidR="000F5731" w:rsidRPr="00F94196">
        <w:rPr>
          <w:rFonts w:eastAsia="Times New Roman" w:cs="Times New Roman"/>
          <w:sz w:val="20"/>
          <w:szCs w:val="20"/>
          <w:lang w:val="it-IT" w:eastAsia="it-IT"/>
        </w:rPr>
        <w:t xml:space="preserve">di norma, </w:t>
      </w:r>
      <w:r w:rsidR="00406300" w:rsidRPr="00F94196">
        <w:rPr>
          <w:rFonts w:eastAsia="Times New Roman" w:cs="Times New Roman"/>
          <w:sz w:val="20"/>
          <w:szCs w:val="20"/>
          <w:lang w:val="it-IT" w:eastAsia="it-IT"/>
        </w:rPr>
        <w:t>l’avviso esplorativo serve, in un’ottica di semplificazione,</w:t>
      </w:r>
      <w:r w:rsidR="000F5731" w:rsidRPr="00F94196">
        <w:rPr>
          <w:rFonts w:eastAsia="Times New Roman" w:cs="Times New Roman"/>
          <w:sz w:val="20"/>
          <w:szCs w:val="20"/>
          <w:lang w:val="it-IT" w:eastAsia="it-IT"/>
        </w:rPr>
        <w:t xml:space="preserve"> </w:t>
      </w:r>
      <w:r w:rsidR="00406300" w:rsidRPr="00F94196">
        <w:rPr>
          <w:rFonts w:eastAsia="Times New Roman" w:cs="Times New Roman"/>
          <w:sz w:val="20"/>
          <w:szCs w:val="20"/>
          <w:lang w:val="it-IT" w:eastAsia="it-IT"/>
        </w:rPr>
        <w:t xml:space="preserve">a consultare il </w:t>
      </w:r>
      <w:r w:rsidR="000F5731" w:rsidRPr="00F94196">
        <w:rPr>
          <w:rFonts w:eastAsia="Times New Roman" w:cs="Times New Roman"/>
          <w:sz w:val="20"/>
          <w:szCs w:val="20"/>
          <w:lang w:val="it-IT" w:eastAsia="it-IT"/>
        </w:rPr>
        <w:t>mercato</w:t>
      </w:r>
      <w:r w:rsidR="00406300" w:rsidRPr="00F94196">
        <w:rPr>
          <w:rFonts w:eastAsia="Times New Roman" w:cs="Times New Roman"/>
          <w:sz w:val="20"/>
          <w:szCs w:val="20"/>
          <w:lang w:val="it-IT" w:eastAsia="it-IT"/>
        </w:rPr>
        <w:t xml:space="preserve"> e </w:t>
      </w:r>
      <w:r w:rsidR="00A4193E" w:rsidRPr="00F94196">
        <w:rPr>
          <w:rFonts w:eastAsia="Times New Roman" w:cs="Times New Roman"/>
          <w:sz w:val="20"/>
          <w:szCs w:val="20"/>
          <w:lang w:val="it-IT" w:eastAsia="it-IT"/>
        </w:rPr>
        <w:t xml:space="preserve">a </w:t>
      </w:r>
      <w:r w:rsidR="00406300" w:rsidRPr="00F94196">
        <w:rPr>
          <w:rFonts w:eastAsia="Times New Roman" w:cs="Times New Roman"/>
          <w:sz w:val="20"/>
          <w:szCs w:val="20"/>
          <w:lang w:val="it-IT" w:eastAsia="it-IT"/>
        </w:rPr>
        <w:t>valutare</w:t>
      </w:r>
      <w:r w:rsidR="00F94196">
        <w:rPr>
          <w:rFonts w:eastAsia="Times New Roman" w:cs="Times New Roman"/>
          <w:sz w:val="20"/>
          <w:szCs w:val="20"/>
          <w:lang w:val="it-IT" w:eastAsia="it-IT"/>
        </w:rPr>
        <w:t xml:space="preserve">, prima della gara, </w:t>
      </w:r>
      <w:r w:rsidR="000F5731" w:rsidRPr="00F94196">
        <w:rPr>
          <w:rFonts w:eastAsia="Times New Roman" w:cs="Times New Roman"/>
          <w:sz w:val="20"/>
          <w:szCs w:val="20"/>
          <w:lang w:val="it-IT" w:eastAsia="it-IT"/>
        </w:rPr>
        <w:t xml:space="preserve">il </w:t>
      </w:r>
      <w:r w:rsidR="006761E5" w:rsidRPr="00F94196">
        <w:rPr>
          <w:rFonts w:eastAsia="Times New Roman" w:cs="Times New Roman"/>
          <w:sz w:val="20"/>
          <w:szCs w:val="20"/>
          <w:lang w:val="it-IT" w:eastAsia="it-IT"/>
        </w:rPr>
        <w:t xml:space="preserve">numero potenziale di </w:t>
      </w:r>
      <w:r w:rsidR="00F469A2" w:rsidRPr="00F94196">
        <w:rPr>
          <w:rFonts w:eastAsia="Times New Roman" w:cs="Times New Roman"/>
          <w:sz w:val="20"/>
          <w:szCs w:val="20"/>
          <w:lang w:val="it-IT" w:eastAsia="it-IT"/>
        </w:rPr>
        <w:t>operatori economic</w:t>
      </w:r>
      <w:r w:rsidR="000F5731" w:rsidRPr="00F94196">
        <w:rPr>
          <w:rFonts w:eastAsia="Times New Roman" w:cs="Times New Roman"/>
          <w:sz w:val="20"/>
          <w:szCs w:val="20"/>
          <w:lang w:val="it-IT" w:eastAsia="it-IT"/>
        </w:rPr>
        <w:t xml:space="preserve">i interessati. </w:t>
      </w:r>
      <w:r w:rsidR="00CF615F" w:rsidRPr="00F94196">
        <w:rPr>
          <w:rFonts w:eastAsia="Times New Roman" w:cs="Times New Roman"/>
          <w:sz w:val="20"/>
          <w:szCs w:val="20"/>
          <w:lang w:val="it-IT" w:eastAsia="it-IT"/>
        </w:rPr>
        <w:t xml:space="preserve"> </w:t>
      </w:r>
      <w:r w:rsidR="005B7CA3" w:rsidRPr="00F94196">
        <w:rPr>
          <w:rFonts w:eastAsia="Times New Roman" w:cs="Times New Roman"/>
          <w:sz w:val="20"/>
          <w:szCs w:val="20"/>
          <w:lang w:val="it-IT" w:eastAsia="it-IT"/>
        </w:rPr>
        <w:t xml:space="preserve">Questo non esclude che tale </w:t>
      </w:r>
      <w:r w:rsidR="00F94196">
        <w:rPr>
          <w:rFonts w:eastAsia="Times New Roman" w:cs="Times New Roman"/>
          <w:sz w:val="20"/>
          <w:szCs w:val="20"/>
          <w:lang w:val="it-IT" w:eastAsia="it-IT"/>
        </w:rPr>
        <w:t>meccanismo</w:t>
      </w:r>
      <w:r w:rsidR="00CF615F" w:rsidRPr="00F94196">
        <w:rPr>
          <w:rFonts w:eastAsia="Times New Roman" w:cs="Times New Roman"/>
          <w:sz w:val="20"/>
          <w:szCs w:val="20"/>
          <w:lang w:val="it-IT" w:eastAsia="it-IT"/>
        </w:rPr>
        <w:t xml:space="preserve"> </w:t>
      </w:r>
      <w:r w:rsidR="005B7CA3" w:rsidRPr="00F94196">
        <w:rPr>
          <w:rFonts w:eastAsia="Times New Roman" w:cs="Times New Roman"/>
          <w:sz w:val="20"/>
          <w:szCs w:val="20"/>
          <w:lang w:val="it-IT" w:eastAsia="it-IT"/>
        </w:rPr>
        <w:t xml:space="preserve">possa operare in chiave sostitutiva di </w:t>
      </w:r>
      <w:r w:rsidR="000F5731" w:rsidRPr="00F94196">
        <w:rPr>
          <w:rFonts w:eastAsia="Times New Roman" w:cs="Times New Roman"/>
          <w:sz w:val="20"/>
          <w:szCs w:val="20"/>
          <w:lang w:val="it-IT" w:eastAsia="it-IT"/>
        </w:rPr>
        <w:t xml:space="preserve">una </w:t>
      </w:r>
      <w:r w:rsidR="006761E5" w:rsidRPr="00F94196">
        <w:rPr>
          <w:rFonts w:eastAsia="Times New Roman" w:cs="Times New Roman"/>
          <w:sz w:val="20"/>
          <w:szCs w:val="20"/>
          <w:lang w:val="it-IT" w:eastAsia="it-IT"/>
        </w:rPr>
        <w:t>vera e propria “gara”</w:t>
      </w:r>
      <w:r w:rsidR="000F5731" w:rsidRPr="00F94196">
        <w:rPr>
          <w:rFonts w:eastAsia="Times New Roman" w:cs="Times New Roman"/>
          <w:sz w:val="20"/>
          <w:szCs w:val="20"/>
          <w:lang w:val="it-IT" w:eastAsia="it-IT"/>
        </w:rPr>
        <w:t xml:space="preserve"> </w:t>
      </w:r>
      <w:r w:rsidR="00514CA6" w:rsidRPr="00F94196">
        <w:rPr>
          <w:rFonts w:eastAsia="Times New Roman" w:cs="Times New Roman"/>
          <w:sz w:val="20"/>
          <w:szCs w:val="20"/>
          <w:lang w:val="it-IT" w:eastAsia="it-IT"/>
        </w:rPr>
        <w:t xml:space="preserve">e </w:t>
      </w:r>
      <w:r w:rsidR="006761E5" w:rsidRPr="00F94196">
        <w:rPr>
          <w:rFonts w:eastAsia="Times New Roman" w:cs="Times New Roman"/>
          <w:sz w:val="20"/>
          <w:szCs w:val="20"/>
          <w:lang w:val="it-IT" w:eastAsia="it-IT"/>
        </w:rPr>
        <w:t>assumere carattere di definiti</w:t>
      </w:r>
      <w:r w:rsidR="00F94196">
        <w:rPr>
          <w:rFonts w:eastAsia="Times New Roman" w:cs="Times New Roman"/>
          <w:sz w:val="20"/>
          <w:szCs w:val="20"/>
          <w:lang w:val="it-IT" w:eastAsia="it-IT"/>
        </w:rPr>
        <w:t>vità</w:t>
      </w:r>
      <w:r w:rsidR="006761E5" w:rsidRPr="00F94196">
        <w:rPr>
          <w:rFonts w:eastAsia="Times New Roman" w:cs="Times New Roman"/>
          <w:sz w:val="20"/>
          <w:szCs w:val="20"/>
          <w:lang w:val="it-IT" w:eastAsia="it-IT"/>
        </w:rPr>
        <w:t xml:space="preserve"> con la conclusione di un provvedimento espresso di aggiudica</w:t>
      </w:r>
      <w:r w:rsidR="00406300" w:rsidRPr="00F94196">
        <w:rPr>
          <w:rFonts w:eastAsia="Times New Roman" w:cs="Times New Roman"/>
          <w:sz w:val="20"/>
          <w:szCs w:val="20"/>
          <w:lang w:val="it-IT" w:eastAsia="it-IT"/>
        </w:rPr>
        <w:t>zione a condizione che</w:t>
      </w:r>
      <w:r w:rsidR="006761E5" w:rsidRPr="00F94196">
        <w:rPr>
          <w:rFonts w:eastAsia="Times New Roman" w:cs="Times New Roman"/>
          <w:sz w:val="20"/>
          <w:szCs w:val="20"/>
          <w:lang w:val="it-IT" w:eastAsia="it-IT"/>
        </w:rPr>
        <w:t xml:space="preserve"> l’avviso contenga tutti gli elementi </w:t>
      </w:r>
      <w:r w:rsidR="00406300" w:rsidRPr="00F94196">
        <w:rPr>
          <w:rFonts w:eastAsia="Times New Roman" w:cs="Times New Roman"/>
          <w:sz w:val="20"/>
          <w:szCs w:val="20"/>
          <w:lang w:val="it-IT" w:eastAsia="it-IT"/>
        </w:rPr>
        <w:t xml:space="preserve">idonei a garantire la </w:t>
      </w:r>
      <w:r w:rsidR="006761E5" w:rsidRPr="00F94196">
        <w:rPr>
          <w:rFonts w:eastAsia="Times New Roman" w:cs="Times New Roman"/>
          <w:sz w:val="20"/>
          <w:szCs w:val="20"/>
          <w:lang w:val="it-IT" w:eastAsia="it-IT"/>
        </w:rPr>
        <w:t>conoscenza effettiva dell’</w:t>
      </w:r>
      <w:r w:rsidR="000F5731" w:rsidRPr="00F94196">
        <w:rPr>
          <w:rFonts w:eastAsia="Times New Roman" w:cs="Times New Roman"/>
          <w:sz w:val="20"/>
          <w:szCs w:val="20"/>
          <w:lang w:val="it-IT" w:eastAsia="it-IT"/>
        </w:rPr>
        <w:t xml:space="preserve">appalto </w:t>
      </w:r>
      <w:r w:rsidR="00406300" w:rsidRPr="00F94196">
        <w:rPr>
          <w:rFonts w:eastAsia="Times New Roman" w:cs="Times New Roman"/>
          <w:sz w:val="20"/>
          <w:szCs w:val="20"/>
          <w:lang w:val="it-IT" w:eastAsia="it-IT"/>
        </w:rPr>
        <w:t xml:space="preserve">per </w:t>
      </w:r>
      <w:r w:rsidR="00A4193E" w:rsidRPr="00F94196">
        <w:rPr>
          <w:rFonts w:eastAsia="Times New Roman" w:cs="Times New Roman"/>
          <w:sz w:val="20"/>
          <w:szCs w:val="20"/>
          <w:lang w:val="it-IT" w:eastAsia="it-IT"/>
        </w:rPr>
        <w:t xml:space="preserve">i </w:t>
      </w:r>
      <w:r w:rsidR="00406300" w:rsidRPr="00F94196">
        <w:rPr>
          <w:rFonts w:eastAsia="Times New Roman" w:cs="Times New Roman"/>
          <w:sz w:val="20"/>
          <w:szCs w:val="20"/>
          <w:lang w:val="it-IT" w:eastAsia="it-IT"/>
        </w:rPr>
        <w:t xml:space="preserve">potenziali concorrenti e che, </w:t>
      </w:r>
      <w:r w:rsidR="000F5731" w:rsidRPr="00F94196">
        <w:rPr>
          <w:rFonts w:eastAsia="Times New Roman" w:cs="Times New Roman"/>
          <w:sz w:val="20"/>
          <w:szCs w:val="20"/>
          <w:lang w:val="it-IT" w:eastAsia="it-IT"/>
        </w:rPr>
        <w:t>a seguito dell’avviso, l’amministrazione segua</w:t>
      </w:r>
      <w:r w:rsidR="006761E5" w:rsidRPr="00F94196">
        <w:rPr>
          <w:rFonts w:eastAsia="Times New Roman" w:cs="Times New Roman"/>
          <w:sz w:val="20"/>
          <w:szCs w:val="20"/>
          <w:lang w:val="it-IT" w:eastAsia="it-IT"/>
        </w:rPr>
        <w:t xml:space="preserve"> l’iter procedimentale, seppur semplifica</w:t>
      </w:r>
      <w:r w:rsidR="000F5731" w:rsidRPr="00F94196">
        <w:rPr>
          <w:rFonts w:eastAsia="Times New Roman" w:cs="Times New Roman"/>
          <w:sz w:val="20"/>
          <w:szCs w:val="20"/>
          <w:lang w:val="it-IT" w:eastAsia="it-IT"/>
        </w:rPr>
        <w:t>to, di una vera e propria gara.</w:t>
      </w:r>
    </w:p>
    <w:p w14:paraId="2F9E0D7E" w14:textId="60A377CA" w:rsidR="00C00189" w:rsidRPr="00F94196" w:rsidRDefault="00CF615F" w:rsidP="00313111">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lastRenderedPageBreak/>
        <w:t>Quanto in ultimo indicato</w:t>
      </w:r>
      <w:r w:rsidR="007D4C0F" w:rsidRPr="00F94196">
        <w:rPr>
          <w:rFonts w:eastAsia="Times New Roman" w:cs="Times New Roman"/>
          <w:sz w:val="20"/>
          <w:szCs w:val="20"/>
          <w:lang w:val="it-IT" w:eastAsia="it-IT"/>
        </w:rPr>
        <w:t xml:space="preserve"> non si riscontra n</w:t>
      </w:r>
      <w:r w:rsidR="00D579BB" w:rsidRPr="00F94196">
        <w:rPr>
          <w:rFonts w:eastAsia="Times New Roman" w:cs="Times New Roman"/>
          <w:sz w:val="20"/>
          <w:szCs w:val="20"/>
          <w:lang w:val="it-IT" w:eastAsia="it-IT"/>
        </w:rPr>
        <w:t>el caso s</w:t>
      </w:r>
      <w:r w:rsidRPr="00F94196">
        <w:rPr>
          <w:rFonts w:eastAsia="Times New Roman" w:cs="Times New Roman"/>
          <w:sz w:val="20"/>
          <w:szCs w:val="20"/>
          <w:lang w:val="it-IT" w:eastAsia="it-IT"/>
        </w:rPr>
        <w:t xml:space="preserve">pecifico. </w:t>
      </w:r>
      <w:r w:rsidR="00C00189" w:rsidRPr="00F94196">
        <w:rPr>
          <w:rFonts w:eastAsia="Times New Roman" w:cs="Times New Roman"/>
          <w:sz w:val="20"/>
          <w:szCs w:val="20"/>
          <w:lang w:val="it-IT" w:eastAsia="it-IT"/>
        </w:rPr>
        <w:t>Infatti, a</w:t>
      </w:r>
      <w:r w:rsidRPr="00F94196">
        <w:rPr>
          <w:rFonts w:eastAsia="Times New Roman" w:cs="Times New Roman"/>
          <w:sz w:val="20"/>
          <w:szCs w:val="20"/>
          <w:lang w:val="it-IT" w:eastAsia="it-IT"/>
        </w:rPr>
        <w:t>nche se la</w:t>
      </w:r>
      <w:r w:rsidR="00406300" w:rsidRPr="00F94196">
        <w:rPr>
          <w:rFonts w:eastAsia="Times New Roman" w:cs="Times New Roman"/>
          <w:sz w:val="20"/>
          <w:szCs w:val="20"/>
          <w:lang w:val="it-IT" w:eastAsia="it-IT"/>
        </w:rPr>
        <w:t xml:space="preserve"> stazione appaltante ha seguito</w:t>
      </w:r>
      <w:r w:rsidRPr="00F94196">
        <w:rPr>
          <w:rFonts w:eastAsia="Times New Roman" w:cs="Times New Roman"/>
          <w:sz w:val="20"/>
          <w:szCs w:val="20"/>
          <w:lang w:val="it-IT" w:eastAsia="it-IT"/>
        </w:rPr>
        <w:t xml:space="preserve"> </w:t>
      </w:r>
      <w:r w:rsidR="00406300" w:rsidRPr="00F94196">
        <w:rPr>
          <w:rFonts w:eastAsia="Times New Roman" w:cs="Times New Roman"/>
          <w:sz w:val="20"/>
          <w:szCs w:val="20"/>
          <w:lang w:val="it-IT" w:eastAsia="it-IT"/>
        </w:rPr>
        <w:t xml:space="preserve">l’iter </w:t>
      </w:r>
      <w:r w:rsidRPr="00F94196">
        <w:rPr>
          <w:rFonts w:eastAsia="Times New Roman" w:cs="Times New Roman"/>
          <w:sz w:val="20"/>
          <w:szCs w:val="20"/>
          <w:lang w:val="it-IT" w:eastAsia="it-IT"/>
        </w:rPr>
        <w:t>procedimentale</w:t>
      </w:r>
      <w:r w:rsidR="00406300" w:rsidRPr="00F94196">
        <w:rPr>
          <w:rFonts w:eastAsia="Times New Roman" w:cs="Times New Roman"/>
          <w:sz w:val="20"/>
          <w:szCs w:val="20"/>
          <w:lang w:val="it-IT" w:eastAsia="it-IT"/>
        </w:rPr>
        <w:t xml:space="preserve"> tipico di una</w:t>
      </w:r>
      <w:r w:rsidR="00514CA6" w:rsidRPr="00F94196">
        <w:rPr>
          <w:rFonts w:eastAsia="Times New Roman" w:cs="Times New Roman"/>
          <w:sz w:val="20"/>
          <w:szCs w:val="20"/>
          <w:lang w:val="it-IT" w:eastAsia="it-IT"/>
        </w:rPr>
        <w:t xml:space="preserve"> gara</w:t>
      </w:r>
      <w:r w:rsidR="00406300" w:rsidRPr="00F94196">
        <w:rPr>
          <w:rFonts w:eastAsia="Times New Roman" w:cs="Times New Roman"/>
          <w:sz w:val="20"/>
          <w:szCs w:val="20"/>
          <w:lang w:val="it-IT" w:eastAsia="it-IT"/>
        </w:rPr>
        <w:t>, dando indicazione di</w:t>
      </w:r>
      <w:r w:rsidR="00FA7FB8" w:rsidRPr="00F94196">
        <w:rPr>
          <w:rFonts w:eastAsia="Times New Roman" w:cs="Times New Roman"/>
          <w:sz w:val="20"/>
          <w:szCs w:val="20"/>
          <w:lang w:val="it-IT" w:eastAsia="it-IT"/>
        </w:rPr>
        <w:t xml:space="preserve"> un termine per </w:t>
      </w:r>
      <w:r w:rsidR="00406300" w:rsidRPr="00F94196">
        <w:rPr>
          <w:rFonts w:eastAsia="Times New Roman" w:cs="Times New Roman"/>
          <w:sz w:val="20"/>
          <w:szCs w:val="20"/>
          <w:lang w:val="it-IT" w:eastAsia="it-IT"/>
        </w:rPr>
        <w:t xml:space="preserve">la presentazione delle </w:t>
      </w:r>
      <w:r w:rsidR="00FA7FB8" w:rsidRPr="00F94196">
        <w:rPr>
          <w:rFonts w:eastAsia="Times New Roman" w:cs="Times New Roman"/>
          <w:sz w:val="20"/>
          <w:szCs w:val="20"/>
          <w:lang w:val="it-IT" w:eastAsia="it-IT"/>
        </w:rPr>
        <w:t xml:space="preserve">offerte, </w:t>
      </w:r>
      <w:r w:rsidR="00406300" w:rsidRPr="00F94196">
        <w:rPr>
          <w:rFonts w:eastAsia="Times New Roman" w:cs="Times New Roman"/>
          <w:sz w:val="20"/>
          <w:szCs w:val="20"/>
          <w:lang w:val="it-IT" w:eastAsia="it-IT"/>
        </w:rPr>
        <w:t xml:space="preserve">dei </w:t>
      </w:r>
      <w:r w:rsidR="00FA7FB8" w:rsidRPr="00F94196">
        <w:rPr>
          <w:rFonts w:eastAsia="Times New Roman" w:cs="Times New Roman"/>
          <w:sz w:val="20"/>
          <w:szCs w:val="20"/>
          <w:lang w:val="it-IT" w:eastAsia="it-IT"/>
        </w:rPr>
        <w:t>criteri di selezione (come l’esperienza maturata con il numero di postazioni già attivate sul territorio regionale; 2. l’eventuale presenza di partner pubblico nell’assetto societario; 3. la disponibilità ad avviare il servizio; 4. i costi a carico dell’utenza; 5. eventuali tecnologie innovative nella gestione del servizio; 6. i tempi di realizzazione)</w:t>
      </w:r>
      <w:r w:rsidR="00406300" w:rsidRPr="00F94196">
        <w:rPr>
          <w:rFonts w:eastAsia="Times New Roman" w:cs="Times New Roman"/>
          <w:sz w:val="20"/>
          <w:szCs w:val="20"/>
          <w:lang w:val="it-IT" w:eastAsia="it-IT"/>
        </w:rPr>
        <w:t xml:space="preserve"> ed attivando la successiva f</w:t>
      </w:r>
      <w:r w:rsidR="00FA7FB8" w:rsidRPr="00F94196">
        <w:rPr>
          <w:rFonts w:eastAsia="Times New Roman" w:cs="Times New Roman"/>
          <w:sz w:val="20"/>
          <w:szCs w:val="20"/>
          <w:lang w:val="it-IT" w:eastAsia="it-IT"/>
        </w:rPr>
        <w:t>ase di</w:t>
      </w:r>
      <w:r w:rsidR="00C13497" w:rsidRPr="00F94196">
        <w:rPr>
          <w:rFonts w:eastAsia="Times New Roman" w:cs="Times New Roman"/>
          <w:sz w:val="20"/>
          <w:szCs w:val="20"/>
          <w:lang w:val="it-IT" w:eastAsia="it-IT"/>
        </w:rPr>
        <w:t xml:space="preserve"> selezione e </w:t>
      </w:r>
      <w:r w:rsidR="00FA7FB8" w:rsidRPr="00F94196">
        <w:rPr>
          <w:rFonts w:eastAsia="Times New Roman" w:cs="Times New Roman"/>
          <w:sz w:val="20"/>
          <w:szCs w:val="20"/>
          <w:lang w:val="it-IT" w:eastAsia="it-IT"/>
        </w:rPr>
        <w:t>di valutazione dell’offerta presentata</w:t>
      </w:r>
      <w:r w:rsidR="00313111" w:rsidRPr="00F94196">
        <w:rPr>
          <w:rFonts w:eastAsia="Times New Roman" w:cs="Times New Roman"/>
          <w:sz w:val="20"/>
          <w:szCs w:val="20"/>
          <w:lang w:val="it-IT" w:eastAsia="it-IT"/>
        </w:rPr>
        <w:t>,</w:t>
      </w:r>
      <w:r w:rsidR="00514CA6" w:rsidRPr="00F94196">
        <w:rPr>
          <w:rFonts w:eastAsia="Times New Roman" w:cs="Times New Roman"/>
          <w:sz w:val="20"/>
          <w:szCs w:val="20"/>
          <w:lang w:val="it-IT" w:eastAsia="it-IT"/>
        </w:rPr>
        <w:t xml:space="preserve"> i potenziali concorrenti non sono stati messi in condizione di avere </w:t>
      </w:r>
      <w:r w:rsidR="00406300" w:rsidRPr="00F94196">
        <w:rPr>
          <w:rFonts w:eastAsia="Times New Roman" w:cs="Times New Roman"/>
          <w:sz w:val="20"/>
          <w:szCs w:val="20"/>
          <w:lang w:val="it-IT" w:eastAsia="it-IT"/>
        </w:rPr>
        <w:t xml:space="preserve">piena </w:t>
      </w:r>
      <w:r w:rsidR="00E95289" w:rsidRPr="00F94196">
        <w:rPr>
          <w:rFonts w:eastAsia="Times New Roman" w:cs="Times New Roman"/>
          <w:sz w:val="20"/>
          <w:szCs w:val="20"/>
          <w:lang w:val="it-IT" w:eastAsia="it-IT"/>
        </w:rPr>
        <w:t xml:space="preserve">certezza </w:t>
      </w:r>
      <w:r w:rsidR="00406300" w:rsidRPr="00F94196">
        <w:rPr>
          <w:rFonts w:eastAsia="Times New Roman" w:cs="Times New Roman"/>
          <w:sz w:val="20"/>
          <w:szCs w:val="20"/>
          <w:lang w:val="it-IT" w:eastAsia="it-IT"/>
        </w:rPr>
        <w:t xml:space="preserve">del </w:t>
      </w:r>
      <w:r w:rsidR="00F94196">
        <w:rPr>
          <w:rFonts w:eastAsia="Times New Roman" w:cs="Times New Roman"/>
          <w:sz w:val="20"/>
          <w:szCs w:val="20"/>
          <w:lang w:val="it-IT" w:eastAsia="it-IT"/>
        </w:rPr>
        <w:t>servizio da erogare e</w:t>
      </w:r>
      <w:r w:rsidR="00406300" w:rsidRPr="00F94196">
        <w:rPr>
          <w:rFonts w:eastAsia="Times New Roman" w:cs="Times New Roman"/>
          <w:sz w:val="20"/>
          <w:szCs w:val="20"/>
          <w:lang w:val="it-IT" w:eastAsia="it-IT"/>
        </w:rPr>
        <w:t xml:space="preserve"> del</w:t>
      </w:r>
      <w:r w:rsidR="00E95289" w:rsidRPr="00F94196">
        <w:rPr>
          <w:rFonts w:eastAsia="Times New Roman" w:cs="Times New Roman"/>
          <w:sz w:val="20"/>
          <w:szCs w:val="20"/>
          <w:lang w:val="it-IT" w:eastAsia="it-IT"/>
        </w:rPr>
        <w:t xml:space="preserve"> rischio </w:t>
      </w:r>
      <w:r w:rsidR="00406300" w:rsidRPr="00F94196">
        <w:rPr>
          <w:rFonts w:eastAsia="Times New Roman" w:cs="Times New Roman"/>
          <w:sz w:val="20"/>
          <w:szCs w:val="20"/>
          <w:lang w:val="it-IT" w:eastAsia="it-IT"/>
        </w:rPr>
        <w:t xml:space="preserve">connesso alla gestione. </w:t>
      </w:r>
      <w:r w:rsidR="00E95289" w:rsidRPr="00F94196">
        <w:rPr>
          <w:rFonts w:eastAsia="Times New Roman" w:cs="Times New Roman"/>
          <w:sz w:val="20"/>
          <w:szCs w:val="20"/>
          <w:lang w:val="it-IT" w:eastAsia="it-IT"/>
        </w:rPr>
        <w:t xml:space="preserve">Risultano, infatti, </w:t>
      </w:r>
      <w:r w:rsidR="00313111" w:rsidRPr="00F94196">
        <w:rPr>
          <w:rFonts w:eastAsia="Times New Roman" w:cs="Times New Roman"/>
          <w:sz w:val="20"/>
          <w:szCs w:val="20"/>
          <w:lang w:val="it-IT" w:eastAsia="it-IT"/>
        </w:rPr>
        <w:t xml:space="preserve">del tutto </w:t>
      </w:r>
      <w:r w:rsidR="00E95289" w:rsidRPr="00F94196">
        <w:rPr>
          <w:rFonts w:eastAsia="Times New Roman" w:cs="Times New Roman"/>
          <w:sz w:val="20"/>
          <w:szCs w:val="20"/>
          <w:lang w:val="it-IT" w:eastAsia="it-IT"/>
        </w:rPr>
        <w:t xml:space="preserve">mancanti </w:t>
      </w:r>
      <w:r w:rsidR="00406300" w:rsidRPr="00F94196">
        <w:rPr>
          <w:rFonts w:eastAsia="Times New Roman" w:cs="Times New Roman"/>
          <w:sz w:val="20"/>
          <w:szCs w:val="20"/>
          <w:lang w:val="it-IT" w:eastAsia="it-IT"/>
        </w:rPr>
        <w:t xml:space="preserve">sia </w:t>
      </w:r>
      <w:r w:rsidR="00514CA6" w:rsidRPr="00F94196">
        <w:rPr>
          <w:rFonts w:eastAsia="Times New Roman" w:cs="Times New Roman"/>
          <w:sz w:val="20"/>
          <w:szCs w:val="20"/>
          <w:lang w:val="it-IT" w:eastAsia="it-IT"/>
        </w:rPr>
        <w:t>le informazioni sul servizi</w:t>
      </w:r>
      <w:r w:rsidR="00406300" w:rsidRPr="00F94196">
        <w:rPr>
          <w:rFonts w:eastAsia="Times New Roman" w:cs="Times New Roman"/>
          <w:sz w:val="20"/>
          <w:szCs w:val="20"/>
          <w:lang w:val="it-IT" w:eastAsia="it-IT"/>
        </w:rPr>
        <w:t>o sia quelle</w:t>
      </w:r>
      <w:r w:rsidR="00514CA6" w:rsidRPr="00F94196">
        <w:rPr>
          <w:rFonts w:eastAsia="Times New Roman" w:cs="Times New Roman"/>
          <w:sz w:val="20"/>
          <w:szCs w:val="20"/>
          <w:lang w:val="it-IT" w:eastAsia="it-IT"/>
        </w:rPr>
        <w:t xml:space="preserve"> sulle modalità operative</w:t>
      </w:r>
      <w:r w:rsidR="00406300" w:rsidRPr="00F94196">
        <w:rPr>
          <w:rFonts w:eastAsia="Times New Roman" w:cs="Times New Roman"/>
          <w:sz w:val="20"/>
          <w:szCs w:val="20"/>
          <w:lang w:val="it-IT" w:eastAsia="it-IT"/>
        </w:rPr>
        <w:t xml:space="preserve"> dello stesso e manca del tutto l’indicazione del</w:t>
      </w:r>
      <w:r w:rsidR="00E95289" w:rsidRPr="00F94196">
        <w:rPr>
          <w:rFonts w:eastAsia="Times New Roman" w:cs="Times New Roman"/>
          <w:sz w:val="20"/>
          <w:szCs w:val="20"/>
          <w:lang w:val="it-IT" w:eastAsia="it-IT"/>
        </w:rPr>
        <w:t xml:space="preserve"> v</w:t>
      </w:r>
      <w:r w:rsidR="00313111" w:rsidRPr="00F94196">
        <w:rPr>
          <w:rFonts w:eastAsia="Times New Roman" w:cs="Times New Roman"/>
          <w:sz w:val="20"/>
          <w:szCs w:val="20"/>
          <w:lang w:val="it-IT" w:eastAsia="it-IT"/>
        </w:rPr>
        <w:t xml:space="preserve">alore della concessione. </w:t>
      </w:r>
    </w:p>
    <w:p w14:paraId="2FC9D9BA" w14:textId="5C2C18F8" w:rsidR="00C00189" w:rsidRPr="00F94196" w:rsidRDefault="00FA7FB8" w:rsidP="00C00189">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Per</w:t>
      </w:r>
      <w:r w:rsidR="00C00189" w:rsidRPr="00F94196">
        <w:rPr>
          <w:rFonts w:eastAsia="Times New Roman" w:cs="Times New Roman"/>
          <w:sz w:val="20"/>
          <w:szCs w:val="20"/>
          <w:lang w:val="it-IT" w:eastAsia="it-IT"/>
        </w:rPr>
        <w:t xml:space="preserve">tanto, </w:t>
      </w:r>
      <w:r w:rsidR="00406300" w:rsidRPr="00F94196">
        <w:rPr>
          <w:rFonts w:eastAsia="Times New Roman" w:cs="Times New Roman"/>
          <w:sz w:val="20"/>
          <w:szCs w:val="20"/>
          <w:lang w:val="it-IT" w:eastAsia="it-IT"/>
        </w:rPr>
        <w:t>non si può dire che l</w:t>
      </w:r>
      <w:r w:rsidR="00C00189" w:rsidRPr="00F94196">
        <w:rPr>
          <w:rFonts w:eastAsia="Times New Roman" w:cs="Times New Roman"/>
          <w:sz w:val="20"/>
          <w:szCs w:val="20"/>
          <w:lang w:val="it-IT" w:eastAsia="it-IT"/>
        </w:rPr>
        <w:t>a modalità operativa adottata</w:t>
      </w:r>
      <w:r w:rsidR="00406300" w:rsidRPr="00F94196">
        <w:rPr>
          <w:rFonts w:eastAsia="Times New Roman" w:cs="Times New Roman"/>
          <w:sz w:val="20"/>
          <w:szCs w:val="20"/>
          <w:lang w:val="it-IT" w:eastAsia="it-IT"/>
        </w:rPr>
        <w:t xml:space="preserve"> dalla stazione appaltante fosse</w:t>
      </w:r>
      <w:r w:rsidR="00C00189" w:rsidRPr="00F94196">
        <w:rPr>
          <w:rFonts w:eastAsia="Times New Roman" w:cs="Times New Roman"/>
          <w:sz w:val="20"/>
          <w:szCs w:val="20"/>
          <w:lang w:val="it-IT" w:eastAsia="it-IT"/>
        </w:rPr>
        <w:t xml:space="preserve"> pienamente idonea a gara</w:t>
      </w:r>
      <w:r w:rsidR="00F94196">
        <w:rPr>
          <w:rFonts w:eastAsia="Times New Roman" w:cs="Times New Roman"/>
          <w:sz w:val="20"/>
          <w:szCs w:val="20"/>
          <w:lang w:val="it-IT" w:eastAsia="it-IT"/>
        </w:rPr>
        <w:t>ntire una selezione appropriata,</w:t>
      </w:r>
      <w:r w:rsidR="00406300" w:rsidRPr="00F94196">
        <w:rPr>
          <w:rFonts w:eastAsia="Times New Roman" w:cs="Times New Roman"/>
          <w:sz w:val="20"/>
          <w:szCs w:val="20"/>
          <w:lang w:val="it-IT" w:eastAsia="it-IT"/>
        </w:rPr>
        <w:t xml:space="preserve"> </w:t>
      </w:r>
      <w:r w:rsidR="00C00189" w:rsidRPr="00F94196">
        <w:rPr>
          <w:rFonts w:eastAsia="Times New Roman" w:cs="Times New Roman"/>
          <w:sz w:val="20"/>
          <w:szCs w:val="20"/>
          <w:lang w:val="it-IT" w:eastAsia="it-IT"/>
        </w:rPr>
        <w:t xml:space="preserve">né si può escludere </w:t>
      </w:r>
      <w:r w:rsidR="00A4193E" w:rsidRPr="00F94196">
        <w:rPr>
          <w:rFonts w:eastAsia="Times New Roman" w:cs="Times New Roman"/>
          <w:sz w:val="20"/>
          <w:szCs w:val="20"/>
          <w:lang w:val="it-IT" w:eastAsia="it-IT"/>
        </w:rPr>
        <w:t xml:space="preserve">che ci sarebbe stata una maggiore partecipazione se </w:t>
      </w:r>
      <w:r w:rsidR="00406300" w:rsidRPr="00F94196">
        <w:rPr>
          <w:rFonts w:eastAsia="Times New Roman" w:cs="Times New Roman"/>
          <w:sz w:val="20"/>
          <w:szCs w:val="20"/>
          <w:lang w:val="it-IT" w:eastAsia="it-IT"/>
        </w:rPr>
        <w:t>la stazione appaltante avesse espletato una normale procedura di gara o avesse semplicemente dettagliato</w:t>
      </w:r>
      <w:r w:rsidR="00A4193E" w:rsidRPr="00F94196">
        <w:rPr>
          <w:rFonts w:eastAsia="Times New Roman" w:cs="Times New Roman"/>
          <w:sz w:val="20"/>
          <w:szCs w:val="20"/>
          <w:lang w:val="it-IT" w:eastAsia="it-IT"/>
        </w:rPr>
        <w:t>,</w:t>
      </w:r>
      <w:r w:rsidR="00406300" w:rsidRPr="00F94196">
        <w:rPr>
          <w:rFonts w:eastAsia="Times New Roman" w:cs="Times New Roman"/>
          <w:sz w:val="20"/>
          <w:szCs w:val="20"/>
          <w:lang w:val="it-IT" w:eastAsia="it-IT"/>
        </w:rPr>
        <w:t xml:space="preserve"> come</w:t>
      </w:r>
      <w:r w:rsidR="00DE2777" w:rsidRPr="00F94196">
        <w:rPr>
          <w:rFonts w:eastAsia="Times New Roman" w:cs="Times New Roman"/>
          <w:sz w:val="20"/>
          <w:szCs w:val="20"/>
          <w:lang w:val="it-IT" w:eastAsia="it-IT"/>
        </w:rPr>
        <w:t xml:space="preserve"> </w:t>
      </w:r>
      <w:r w:rsidR="00A4193E" w:rsidRPr="00F94196">
        <w:rPr>
          <w:rFonts w:eastAsia="Times New Roman" w:cs="Times New Roman"/>
          <w:sz w:val="20"/>
          <w:szCs w:val="20"/>
          <w:lang w:val="it-IT" w:eastAsia="it-IT"/>
        </w:rPr>
        <w:t xml:space="preserve">tra l’altro </w:t>
      </w:r>
      <w:r w:rsidR="00406300" w:rsidRPr="00F94196">
        <w:rPr>
          <w:rFonts w:eastAsia="Times New Roman" w:cs="Times New Roman"/>
          <w:sz w:val="20"/>
          <w:szCs w:val="20"/>
          <w:lang w:val="it-IT" w:eastAsia="it-IT"/>
        </w:rPr>
        <w:t>richiesto a livello normativo</w:t>
      </w:r>
      <w:r w:rsidR="00A4193E" w:rsidRPr="00F94196">
        <w:rPr>
          <w:rFonts w:eastAsia="Times New Roman" w:cs="Times New Roman"/>
          <w:sz w:val="20"/>
          <w:szCs w:val="20"/>
          <w:lang w:val="it-IT" w:eastAsia="it-IT"/>
        </w:rPr>
        <w:t>,</w:t>
      </w:r>
      <w:r w:rsidR="00406300" w:rsidRPr="00F94196">
        <w:rPr>
          <w:rFonts w:eastAsia="Times New Roman" w:cs="Times New Roman"/>
          <w:sz w:val="20"/>
          <w:szCs w:val="20"/>
          <w:lang w:val="it-IT" w:eastAsia="it-IT"/>
        </w:rPr>
        <w:t xml:space="preserve"> gli elementi della concessione. </w:t>
      </w:r>
    </w:p>
    <w:p w14:paraId="50610158" w14:textId="406DCAF3" w:rsidR="001F1D7F" w:rsidRPr="00F94196" w:rsidRDefault="00DE2777" w:rsidP="00C00189">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A tal proposito, non si può far a meno di notare che la </w:t>
      </w:r>
      <w:r w:rsidR="00FA7FB8" w:rsidRPr="00F94196">
        <w:rPr>
          <w:rFonts w:eastAsia="Times New Roman" w:cs="Times New Roman"/>
          <w:sz w:val="20"/>
          <w:szCs w:val="20"/>
          <w:lang w:val="it-IT" w:eastAsia="it-IT"/>
        </w:rPr>
        <w:t>mancata determinazione del valore della concessione</w:t>
      </w:r>
      <w:r w:rsidRPr="00F94196">
        <w:rPr>
          <w:rFonts w:eastAsia="Times New Roman" w:cs="Times New Roman"/>
          <w:sz w:val="20"/>
          <w:szCs w:val="20"/>
          <w:lang w:val="it-IT" w:eastAsia="it-IT"/>
        </w:rPr>
        <w:t xml:space="preserve"> si poneva in contrasto con l’allora vigente art. 29 d.lgs. n. 163/2006 </w:t>
      </w:r>
      <w:r w:rsidR="00FA7FB8" w:rsidRPr="00F94196">
        <w:rPr>
          <w:rFonts w:eastAsia="Times New Roman" w:cs="Times New Roman"/>
          <w:sz w:val="20"/>
          <w:szCs w:val="20"/>
          <w:lang w:val="it-IT" w:eastAsia="it-IT"/>
        </w:rPr>
        <w:t>(</w:t>
      </w:r>
      <w:r w:rsidRPr="00F94196">
        <w:rPr>
          <w:rFonts w:eastAsia="Times New Roman" w:cs="Times New Roman"/>
          <w:sz w:val="20"/>
          <w:szCs w:val="20"/>
          <w:lang w:val="it-IT" w:eastAsia="it-IT"/>
        </w:rPr>
        <w:t xml:space="preserve">nello specifico </w:t>
      </w:r>
      <w:r w:rsidR="00FA7FB8" w:rsidRPr="00F94196">
        <w:rPr>
          <w:rFonts w:eastAsia="Times New Roman" w:cs="Times New Roman"/>
          <w:sz w:val="20"/>
          <w:szCs w:val="20"/>
          <w:lang w:val="it-IT" w:eastAsia="it-IT"/>
        </w:rPr>
        <w:t xml:space="preserve">art. 29 commi 1 e 3 del d.lgs. n. 163/2006 - codice vigente al momento della pubblicazione dell’avviso -  </w:t>
      </w:r>
      <w:r w:rsidR="00EB5E64" w:rsidRPr="00F94196">
        <w:rPr>
          <w:rFonts w:eastAsia="Times New Roman" w:cs="Times New Roman"/>
          <w:sz w:val="20"/>
          <w:szCs w:val="20"/>
          <w:lang w:val="it-IT" w:eastAsia="it-IT"/>
        </w:rPr>
        <w:t xml:space="preserve">oggi, </w:t>
      </w:r>
      <w:r w:rsidR="00FA7FB8" w:rsidRPr="00F94196">
        <w:rPr>
          <w:rFonts w:eastAsia="Times New Roman" w:cs="Times New Roman"/>
          <w:sz w:val="20"/>
          <w:szCs w:val="20"/>
          <w:lang w:val="it-IT" w:eastAsia="it-IT"/>
        </w:rPr>
        <w:t>art. 167, commi 1,2 e 4 lett. a) del d.lgs. n. 50/2016)</w:t>
      </w:r>
      <w:r w:rsidR="00EB5E64" w:rsidRPr="00F94196">
        <w:rPr>
          <w:rFonts w:eastAsia="Times New Roman" w:cs="Times New Roman"/>
          <w:sz w:val="20"/>
          <w:szCs w:val="20"/>
          <w:lang w:val="it-IT" w:eastAsia="it-IT"/>
        </w:rPr>
        <w:t xml:space="preserve"> </w:t>
      </w:r>
      <w:r w:rsidRPr="00F94196">
        <w:rPr>
          <w:rFonts w:eastAsia="Times New Roman" w:cs="Times New Roman"/>
          <w:sz w:val="20"/>
          <w:szCs w:val="20"/>
          <w:lang w:val="it-IT" w:eastAsia="it-IT"/>
        </w:rPr>
        <w:t xml:space="preserve">ai sensi  del quale le stazioni appaltanti erano tenute, già al </w:t>
      </w:r>
      <w:r w:rsidR="00EB5E64" w:rsidRPr="00F94196">
        <w:rPr>
          <w:rFonts w:eastAsia="Times New Roman" w:cs="Times New Roman"/>
          <w:sz w:val="20"/>
          <w:szCs w:val="20"/>
          <w:lang w:val="it-IT" w:eastAsia="it-IT"/>
        </w:rPr>
        <w:t xml:space="preserve">momento dell’avvio dell’affidamento, </w:t>
      </w:r>
      <w:r w:rsidRPr="00F94196">
        <w:rPr>
          <w:rFonts w:eastAsia="Times New Roman" w:cs="Times New Roman"/>
          <w:sz w:val="20"/>
          <w:szCs w:val="20"/>
          <w:lang w:val="it-IT" w:eastAsia="it-IT"/>
        </w:rPr>
        <w:t xml:space="preserve">a determinare </w:t>
      </w:r>
      <w:r w:rsidR="00CC05F9" w:rsidRPr="00F94196">
        <w:rPr>
          <w:rFonts w:eastAsia="Times New Roman" w:cs="Times New Roman"/>
          <w:sz w:val="20"/>
          <w:szCs w:val="20"/>
          <w:lang w:val="it-IT" w:eastAsia="it-IT"/>
        </w:rPr>
        <w:t xml:space="preserve">il </w:t>
      </w:r>
      <w:r w:rsidR="00EB5E64" w:rsidRPr="00F94196">
        <w:rPr>
          <w:rFonts w:eastAsia="Times New Roman" w:cs="Times New Roman"/>
          <w:sz w:val="20"/>
          <w:szCs w:val="20"/>
          <w:lang w:val="it-IT" w:eastAsia="it-IT"/>
        </w:rPr>
        <w:t xml:space="preserve">valore stimato </w:t>
      </w:r>
      <w:r w:rsidRPr="00F94196">
        <w:rPr>
          <w:rFonts w:eastAsia="Times New Roman" w:cs="Times New Roman"/>
          <w:sz w:val="20"/>
          <w:szCs w:val="20"/>
          <w:lang w:val="it-IT" w:eastAsia="it-IT"/>
        </w:rPr>
        <w:t xml:space="preserve">della concessione e considerare in tale </w:t>
      </w:r>
      <w:r w:rsidR="00EB5E64" w:rsidRPr="00F94196">
        <w:rPr>
          <w:rFonts w:eastAsia="Times New Roman" w:cs="Times New Roman"/>
          <w:sz w:val="20"/>
          <w:szCs w:val="20"/>
          <w:lang w:val="it-IT" w:eastAsia="it-IT"/>
        </w:rPr>
        <w:t xml:space="preserve"> calcolo anche  qualsiasi forma di opzione o rinnovo del contratto. </w:t>
      </w:r>
      <w:r w:rsidR="00F94196" w:rsidRPr="00F94196">
        <w:rPr>
          <w:rFonts w:eastAsia="Times New Roman" w:cs="Times New Roman"/>
          <w:sz w:val="20"/>
          <w:szCs w:val="20"/>
          <w:lang w:val="it-IT" w:eastAsia="it-IT"/>
        </w:rPr>
        <w:t>È</w:t>
      </w:r>
      <w:r w:rsidR="00EB5E64" w:rsidRPr="00F94196">
        <w:rPr>
          <w:rFonts w:eastAsia="Times New Roman" w:cs="Times New Roman"/>
          <w:sz w:val="20"/>
          <w:szCs w:val="20"/>
          <w:lang w:val="it-IT" w:eastAsia="it-IT"/>
        </w:rPr>
        <w:t xml:space="preserve"> inoltre da considerare che</w:t>
      </w:r>
      <w:r w:rsidR="00CC05F9" w:rsidRPr="00F94196">
        <w:rPr>
          <w:rFonts w:eastAsia="Times New Roman" w:cs="Times New Roman"/>
          <w:sz w:val="20"/>
          <w:szCs w:val="20"/>
          <w:lang w:val="it-IT" w:eastAsia="it-IT"/>
        </w:rPr>
        <w:t>, al di là della violazione normativa,</w:t>
      </w:r>
      <w:r w:rsidR="00EB5E64" w:rsidRPr="00F94196">
        <w:rPr>
          <w:rFonts w:eastAsia="Times New Roman" w:cs="Times New Roman"/>
          <w:sz w:val="20"/>
          <w:szCs w:val="20"/>
          <w:lang w:val="it-IT" w:eastAsia="it-IT"/>
        </w:rPr>
        <w:t xml:space="preserve"> un avviso carente sotto tale profilo </w:t>
      </w:r>
      <w:r w:rsidR="001F51A5" w:rsidRPr="00F94196">
        <w:rPr>
          <w:rFonts w:eastAsia="Times New Roman" w:cs="Times New Roman"/>
          <w:sz w:val="20"/>
          <w:szCs w:val="20"/>
          <w:lang w:val="it-IT" w:eastAsia="it-IT"/>
        </w:rPr>
        <w:t>avrebbe potuto creare (e non è dato escluderlo in mancanza di elementi)</w:t>
      </w:r>
      <w:r w:rsidR="00CC05F9" w:rsidRPr="00F94196">
        <w:rPr>
          <w:rFonts w:eastAsia="Times New Roman" w:cs="Times New Roman"/>
          <w:sz w:val="20"/>
          <w:szCs w:val="20"/>
          <w:lang w:val="it-IT" w:eastAsia="it-IT"/>
        </w:rPr>
        <w:t xml:space="preserve"> una possibile lesione della </w:t>
      </w:r>
      <w:r w:rsidR="00964319" w:rsidRPr="00F94196">
        <w:rPr>
          <w:rFonts w:eastAsia="Times New Roman" w:cs="Times New Roman"/>
          <w:sz w:val="20"/>
          <w:szCs w:val="20"/>
          <w:lang w:val="it-IT" w:eastAsia="it-IT"/>
        </w:rPr>
        <w:t xml:space="preserve">concorrenza </w:t>
      </w:r>
      <w:r w:rsidR="00CC05F9" w:rsidRPr="00F94196">
        <w:rPr>
          <w:rFonts w:eastAsia="Times New Roman" w:cs="Times New Roman"/>
          <w:sz w:val="20"/>
          <w:szCs w:val="20"/>
          <w:lang w:val="it-IT" w:eastAsia="it-IT"/>
        </w:rPr>
        <w:t>e del</w:t>
      </w:r>
      <w:r w:rsidR="00E95289" w:rsidRPr="00F94196">
        <w:rPr>
          <w:rFonts w:eastAsia="Times New Roman" w:cs="Times New Roman"/>
          <w:sz w:val="20"/>
          <w:szCs w:val="20"/>
          <w:lang w:val="it-IT" w:eastAsia="it-IT"/>
        </w:rPr>
        <w:t>l’interesse delle imprese ad avere adeguata pubblicità e certezza sulla prestazione messa gara per poter formula un’offerta seria.</w:t>
      </w:r>
      <w:r w:rsidR="00313111" w:rsidRPr="00F94196">
        <w:rPr>
          <w:rFonts w:eastAsia="Times New Roman" w:cs="Times New Roman"/>
          <w:sz w:val="20"/>
          <w:szCs w:val="20"/>
          <w:lang w:val="it-IT" w:eastAsia="it-IT"/>
        </w:rPr>
        <w:t xml:space="preserve"> </w:t>
      </w:r>
    </w:p>
    <w:p w14:paraId="3C305730" w14:textId="77777777" w:rsidR="0061750F" w:rsidRPr="00F94196" w:rsidRDefault="002F1970" w:rsidP="0061750F">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In secondo luogo, </w:t>
      </w:r>
      <w:r w:rsidR="00505548" w:rsidRPr="00F94196">
        <w:rPr>
          <w:rFonts w:eastAsia="Times New Roman" w:cs="Times New Roman"/>
          <w:sz w:val="20"/>
          <w:szCs w:val="20"/>
          <w:lang w:val="it-IT" w:eastAsia="it-IT"/>
        </w:rPr>
        <w:t>in merito al</w:t>
      </w:r>
      <w:r w:rsidR="00132066" w:rsidRPr="00F94196">
        <w:rPr>
          <w:rFonts w:eastAsia="Times New Roman" w:cs="Times New Roman"/>
          <w:sz w:val="20"/>
          <w:szCs w:val="20"/>
          <w:lang w:val="it-IT" w:eastAsia="it-IT"/>
        </w:rPr>
        <w:t>la modalità di</w:t>
      </w:r>
      <w:r w:rsidR="00505548" w:rsidRPr="00F94196">
        <w:rPr>
          <w:rFonts w:eastAsia="Times New Roman" w:cs="Times New Roman"/>
          <w:sz w:val="20"/>
          <w:szCs w:val="20"/>
          <w:lang w:val="it-IT" w:eastAsia="it-IT"/>
        </w:rPr>
        <w:t xml:space="preserve"> </w:t>
      </w:r>
      <w:r w:rsidR="008D2607" w:rsidRPr="00F94196">
        <w:rPr>
          <w:rFonts w:eastAsia="Times New Roman" w:cs="Times New Roman"/>
          <w:sz w:val="20"/>
          <w:szCs w:val="20"/>
          <w:lang w:val="it-IT" w:eastAsia="it-IT"/>
        </w:rPr>
        <w:t xml:space="preserve">rinnovo </w:t>
      </w:r>
      <w:r w:rsidR="00434AFC" w:rsidRPr="00F94196">
        <w:rPr>
          <w:rFonts w:eastAsia="Times New Roman" w:cs="Times New Roman"/>
          <w:sz w:val="20"/>
          <w:szCs w:val="20"/>
          <w:lang w:val="it-IT" w:eastAsia="it-IT"/>
        </w:rPr>
        <w:t>contrattuale</w:t>
      </w:r>
      <w:r w:rsidR="00283C77" w:rsidRPr="00F94196">
        <w:rPr>
          <w:rFonts w:eastAsia="Times New Roman" w:cs="Times New Roman"/>
          <w:sz w:val="20"/>
          <w:szCs w:val="20"/>
          <w:lang w:val="it-IT" w:eastAsia="it-IT"/>
        </w:rPr>
        <w:t>, si ritiene fondata la criti</w:t>
      </w:r>
      <w:r w:rsidR="0061750F" w:rsidRPr="00F94196">
        <w:rPr>
          <w:rFonts w:eastAsia="Times New Roman" w:cs="Times New Roman"/>
          <w:sz w:val="20"/>
          <w:szCs w:val="20"/>
          <w:lang w:val="it-IT" w:eastAsia="it-IT"/>
        </w:rPr>
        <w:t xml:space="preserve">cità segnalata dagli esponenti sul tardivo esercizio della facoltà di rinnovo. </w:t>
      </w:r>
    </w:p>
    <w:p w14:paraId="41EECACB" w14:textId="1FE335DD" w:rsidR="00257C5C" w:rsidRPr="00F94196" w:rsidRDefault="0061750F" w:rsidP="00434FDE">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Sul punto, richiamando le osservazioni esposte per il servizio di illuminazione</w:t>
      </w:r>
      <w:r w:rsidR="0054170F" w:rsidRPr="00F94196">
        <w:rPr>
          <w:rFonts w:eastAsia="Times New Roman" w:cs="Times New Roman"/>
          <w:sz w:val="20"/>
          <w:szCs w:val="20"/>
          <w:lang w:val="it-IT" w:eastAsia="it-IT"/>
        </w:rPr>
        <w:t xml:space="preserve"> votiva, si ribadisce che il rinnovo</w:t>
      </w:r>
      <w:r w:rsidR="00DF02BF" w:rsidRPr="00F94196">
        <w:rPr>
          <w:rFonts w:eastAsia="Times New Roman" w:cs="Times New Roman"/>
          <w:sz w:val="20"/>
          <w:szCs w:val="20"/>
          <w:lang w:val="it-IT" w:eastAsia="it-IT"/>
        </w:rPr>
        <w:t>,</w:t>
      </w:r>
      <w:r w:rsidR="0054170F" w:rsidRPr="00F94196">
        <w:rPr>
          <w:rFonts w:eastAsia="Times New Roman" w:cs="Times New Roman"/>
          <w:sz w:val="20"/>
          <w:szCs w:val="20"/>
          <w:lang w:val="it-IT" w:eastAsia="it-IT"/>
        </w:rPr>
        <w:t xml:space="preserve"> al pari della proroga tecnica</w:t>
      </w:r>
      <w:r w:rsidR="00DF02BF" w:rsidRPr="00F94196">
        <w:rPr>
          <w:rFonts w:eastAsia="Times New Roman" w:cs="Times New Roman"/>
          <w:sz w:val="20"/>
          <w:szCs w:val="20"/>
          <w:lang w:val="it-IT" w:eastAsia="it-IT"/>
        </w:rPr>
        <w:t>,</w:t>
      </w:r>
      <w:r w:rsidR="0054170F" w:rsidRPr="00F94196">
        <w:rPr>
          <w:rFonts w:eastAsia="Times New Roman" w:cs="Times New Roman"/>
          <w:sz w:val="20"/>
          <w:szCs w:val="20"/>
          <w:lang w:val="it-IT" w:eastAsia="it-IT"/>
        </w:rPr>
        <w:t xml:space="preserve"> si connota per il carattere della eccezionalità </w:t>
      </w:r>
      <w:r w:rsidR="00F94196" w:rsidRPr="00F94196">
        <w:rPr>
          <w:rFonts w:eastAsia="Times New Roman" w:cs="Times New Roman"/>
          <w:sz w:val="20"/>
          <w:szCs w:val="20"/>
          <w:lang w:val="it-IT" w:eastAsia="it-IT"/>
        </w:rPr>
        <w:t>poiché</w:t>
      </w:r>
      <w:r w:rsidR="0054170F" w:rsidRPr="00F94196">
        <w:rPr>
          <w:rFonts w:eastAsia="Times New Roman" w:cs="Times New Roman"/>
          <w:sz w:val="20"/>
          <w:szCs w:val="20"/>
          <w:lang w:val="it-IT" w:eastAsia="it-IT"/>
        </w:rPr>
        <w:t xml:space="preserve"> si sostanzia </w:t>
      </w:r>
      <w:r w:rsidR="00434FDE" w:rsidRPr="00F94196">
        <w:rPr>
          <w:rFonts w:eastAsia="Times New Roman" w:cs="Times New Roman"/>
          <w:sz w:val="20"/>
          <w:szCs w:val="20"/>
          <w:lang w:val="it-IT" w:eastAsia="it-IT"/>
        </w:rPr>
        <w:t xml:space="preserve">concretamente </w:t>
      </w:r>
      <w:r w:rsidR="0054170F" w:rsidRPr="00F94196">
        <w:rPr>
          <w:rFonts w:eastAsia="Times New Roman" w:cs="Times New Roman"/>
          <w:sz w:val="20"/>
          <w:szCs w:val="20"/>
          <w:lang w:val="it-IT" w:eastAsia="it-IT"/>
        </w:rPr>
        <w:t>in un riaffidamento allo stesso operatore economico. E’ quindi necessario confinare l’utilizzo di tale strumento ad un tempo strett</w:t>
      </w:r>
      <w:r w:rsidR="00434FDE" w:rsidRPr="00F94196">
        <w:rPr>
          <w:rFonts w:eastAsia="Times New Roman" w:cs="Times New Roman"/>
          <w:sz w:val="20"/>
          <w:szCs w:val="20"/>
          <w:lang w:val="it-IT" w:eastAsia="it-IT"/>
        </w:rPr>
        <w:t>amente necessario, determinato e</w:t>
      </w:r>
      <w:r w:rsidR="0054170F" w:rsidRPr="00F94196">
        <w:rPr>
          <w:rFonts w:eastAsia="Times New Roman" w:cs="Times New Roman"/>
          <w:sz w:val="20"/>
          <w:szCs w:val="20"/>
          <w:lang w:val="it-IT" w:eastAsia="it-IT"/>
        </w:rPr>
        <w:t xml:space="preserve"> limitato tempo</w:t>
      </w:r>
      <w:r w:rsidR="001B7739" w:rsidRPr="00F94196">
        <w:rPr>
          <w:rFonts w:eastAsia="Times New Roman" w:cs="Times New Roman"/>
          <w:sz w:val="20"/>
          <w:szCs w:val="20"/>
          <w:lang w:val="it-IT" w:eastAsia="it-IT"/>
        </w:rPr>
        <w:t>ralmente</w:t>
      </w:r>
      <w:r w:rsidR="00434FDE" w:rsidRPr="00F94196">
        <w:rPr>
          <w:rFonts w:eastAsia="Times New Roman" w:cs="Times New Roman"/>
          <w:sz w:val="20"/>
          <w:szCs w:val="20"/>
          <w:lang w:val="it-IT" w:eastAsia="it-IT"/>
        </w:rPr>
        <w:t xml:space="preserve">; è inoltre necessario inserire l’opzione nei documenti di gara </w:t>
      </w:r>
      <w:r w:rsidR="00F94196" w:rsidRPr="00F94196">
        <w:rPr>
          <w:rFonts w:eastAsia="Times New Roman" w:cs="Times New Roman"/>
          <w:sz w:val="20"/>
          <w:szCs w:val="20"/>
          <w:lang w:val="it-IT" w:eastAsia="it-IT"/>
        </w:rPr>
        <w:t>affinché</w:t>
      </w:r>
      <w:r w:rsidR="00434FDE" w:rsidRPr="00F94196">
        <w:rPr>
          <w:rFonts w:eastAsia="Times New Roman" w:cs="Times New Roman"/>
          <w:sz w:val="20"/>
          <w:szCs w:val="20"/>
          <w:lang w:val="it-IT" w:eastAsia="it-IT"/>
        </w:rPr>
        <w:t xml:space="preserve"> tale opzione sia conosciuta dai partecipanti già al momento della presentazione dell’offerta</w:t>
      </w:r>
      <w:r w:rsidR="00DF02BF" w:rsidRPr="00F94196">
        <w:rPr>
          <w:rFonts w:eastAsia="Times New Roman" w:cs="Times New Roman"/>
          <w:sz w:val="20"/>
          <w:szCs w:val="20"/>
          <w:lang w:val="it-IT" w:eastAsia="it-IT"/>
        </w:rPr>
        <w:t xml:space="preserve"> e conformemente a quanto prescritto a livello normativo; </w:t>
      </w:r>
      <w:r w:rsidR="00434FDE" w:rsidRPr="00F94196">
        <w:rPr>
          <w:rFonts w:eastAsia="Times New Roman" w:cs="Times New Roman"/>
          <w:sz w:val="20"/>
          <w:szCs w:val="20"/>
          <w:lang w:val="it-IT" w:eastAsia="it-IT"/>
        </w:rPr>
        <w:t xml:space="preserve"> è infine necessario </w:t>
      </w:r>
      <w:r w:rsidR="001B7739" w:rsidRPr="00F94196">
        <w:rPr>
          <w:rFonts w:eastAsia="Times New Roman" w:cs="Times New Roman"/>
          <w:sz w:val="20"/>
          <w:szCs w:val="20"/>
          <w:lang w:val="it-IT" w:eastAsia="it-IT"/>
        </w:rPr>
        <w:t xml:space="preserve">motivare adeguatamente il ricorso allo stesso. </w:t>
      </w:r>
    </w:p>
    <w:p w14:paraId="4A676FE1" w14:textId="2B88DC37" w:rsidR="001B7739" w:rsidRPr="00F94196" w:rsidRDefault="001B7739" w:rsidP="001B7739">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Nel caso di specie, il rinnovo attivato dalla </w:t>
      </w:r>
      <w:r w:rsidR="00257C5C" w:rsidRPr="00F94196">
        <w:rPr>
          <w:rFonts w:eastAsia="Times New Roman" w:cs="Times New Roman"/>
          <w:sz w:val="20"/>
          <w:szCs w:val="20"/>
          <w:lang w:val="it-IT" w:eastAsia="it-IT"/>
        </w:rPr>
        <w:t xml:space="preserve">stazione appaltante </w:t>
      </w:r>
      <w:r w:rsidR="00434FDE" w:rsidRPr="00F94196">
        <w:rPr>
          <w:rFonts w:eastAsia="Times New Roman" w:cs="Times New Roman"/>
          <w:sz w:val="20"/>
          <w:szCs w:val="20"/>
          <w:lang w:val="it-IT" w:eastAsia="it-IT"/>
        </w:rPr>
        <w:t>non risulta conforme ai presupposti e limiti indicati</w:t>
      </w:r>
      <w:r w:rsidR="00DF02BF" w:rsidRPr="00F94196">
        <w:rPr>
          <w:rFonts w:eastAsia="Times New Roman" w:cs="Times New Roman"/>
          <w:sz w:val="20"/>
          <w:szCs w:val="20"/>
          <w:lang w:val="it-IT" w:eastAsia="it-IT"/>
        </w:rPr>
        <w:t xml:space="preserve"> </w:t>
      </w:r>
      <w:r w:rsidR="00434FDE" w:rsidRPr="00F94196">
        <w:rPr>
          <w:rFonts w:eastAsia="Times New Roman" w:cs="Times New Roman"/>
          <w:sz w:val="20"/>
          <w:szCs w:val="20"/>
          <w:lang w:val="it-IT" w:eastAsia="it-IT"/>
        </w:rPr>
        <w:t xml:space="preserve">per </w:t>
      </w:r>
      <w:r w:rsidR="00DF02BF" w:rsidRPr="00F94196">
        <w:rPr>
          <w:rFonts w:eastAsia="Times New Roman" w:cs="Times New Roman"/>
          <w:sz w:val="20"/>
          <w:szCs w:val="20"/>
          <w:lang w:val="it-IT" w:eastAsia="it-IT"/>
        </w:rPr>
        <w:t xml:space="preserve">i </w:t>
      </w:r>
      <w:r w:rsidR="00434FDE" w:rsidRPr="00F94196">
        <w:rPr>
          <w:rFonts w:eastAsia="Times New Roman" w:cs="Times New Roman"/>
          <w:sz w:val="20"/>
          <w:szCs w:val="20"/>
          <w:lang w:val="it-IT" w:eastAsia="it-IT"/>
        </w:rPr>
        <w:t>seguenti motivi: il rinnovo non risulta indicato nei documenti di gara; nell’ac</w:t>
      </w:r>
      <w:r w:rsidR="00081276" w:rsidRPr="00F94196">
        <w:rPr>
          <w:rFonts w:eastAsia="Times New Roman" w:cs="Times New Roman"/>
          <w:sz w:val="20"/>
          <w:szCs w:val="20"/>
          <w:lang w:val="it-IT" w:eastAsia="it-IT"/>
        </w:rPr>
        <w:t>cordo</w:t>
      </w:r>
      <w:r w:rsidR="00434FDE" w:rsidRPr="00F94196">
        <w:rPr>
          <w:rFonts w:eastAsia="Times New Roman" w:cs="Times New Roman"/>
          <w:sz w:val="20"/>
          <w:szCs w:val="20"/>
          <w:lang w:val="it-IT" w:eastAsia="it-IT"/>
        </w:rPr>
        <w:t xml:space="preserve"> si fa genericamente riferimento alla possibilità di rinnovo</w:t>
      </w:r>
      <w:r w:rsidR="00D96F9A" w:rsidRPr="00F94196">
        <w:rPr>
          <w:rFonts w:eastAsia="Times New Roman" w:cs="Times New Roman"/>
          <w:sz w:val="20"/>
          <w:szCs w:val="20"/>
          <w:lang w:val="it-IT" w:eastAsia="it-IT"/>
        </w:rPr>
        <w:t xml:space="preserve"> senza che lo stesso sia definito </w:t>
      </w:r>
      <w:r w:rsidR="00081276" w:rsidRPr="00F94196">
        <w:rPr>
          <w:rFonts w:eastAsia="Times New Roman" w:cs="Times New Roman"/>
          <w:sz w:val="20"/>
          <w:szCs w:val="20"/>
          <w:lang w:val="it-IT" w:eastAsia="it-IT"/>
        </w:rPr>
        <w:t xml:space="preserve">in termini di durata; </w:t>
      </w:r>
      <w:r w:rsidR="00434FDE" w:rsidRPr="00F94196">
        <w:rPr>
          <w:rFonts w:eastAsia="Times New Roman" w:cs="Times New Roman"/>
          <w:sz w:val="20"/>
          <w:szCs w:val="20"/>
          <w:lang w:val="it-IT" w:eastAsia="it-IT"/>
        </w:rPr>
        <w:t xml:space="preserve"> il </w:t>
      </w:r>
      <w:r w:rsidRPr="00F94196">
        <w:rPr>
          <w:rFonts w:eastAsia="Times New Roman" w:cs="Times New Roman"/>
          <w:sz w:val="20"/>
          <w:szCs w:val="20"/>
          <w:lang w:val="it-IT" w:eastAsia="it-IT"/>
        </w:rPr>
        <w:t>rinnovo</w:t>
      </w:r>
      <w:r w:rsidR="00257C5C" w:rsidRPr="00F94196">
        <w:rPr>
          <w:rFonts w:eastAsia="Times New Roman" w:cs="Times New Roman"/>
          <w:sz w:val="20"/>
          <w:szCs w:val="20"/>
          <w:lang w:val="it-IT" w:eastAsia="it-IT"/>
        </w:rPr>
        <w:t xml:space="preserve"> è stato disposto a</w:t>
      </w:r>
      <w:r w:rsidR="00186B46" w:rsidRPr="00F94196">
        <w:rPr>
          <w:rFonts w:eastAsia="Times New Roman" w:cs="Times New Roman"/>
          <w:sz w:val="20"/>
          <w:szCs w:val="20"/>
          <w:lang w:val="it-IT" w:eastAsia="it-IT"/>
        </w:rPr>
        <w:t xml:space="preserve"> distanza di anni. </w:t>
      </w:r>
      <w:r w:rsidR="00257C5C" w:rsidRPr="00F94196">
        <w:rPr>
          <w:rFonts w:eastAsia="Times New Roman" w:cs="Times New Roman"/>
          <w:sz w:val="20"/>
          <w:szCs w:val="20"/>
          <w:lang w:val="it-IT" w:eastAsia="it-IT"/>
        </w:rPr>
        <w:t xml:space="preserve"> </w:t>
      </w:r>
      <w:r w:rsidR="00186B46" w:rsidRPr="00F94196">
        <w:rPr>
          <w:rFonts w:eastAsia="Times New Roman" w:cs="Times New Roman"/>
          <w:sz w:val="20"/>
          <w:szCs w:val="20"/>
          <w:lang w:val="it-IT" w:eastAsia="it-IT"/>
        </w:rPr>
        <w:t>Sostanzialmente</w:t>
      </w:r>
      <w:r w:rsidR="00257C5C" w:rsidRPr="00F94196">
        <w:rPr>
          <w:rFonts w:eastAsia="Times New Roman" w:cs="Times New Roman"/>
          <w:sz w:val="20"/>
          <w:szCs w:val="20"/>
          <w:lang w:val="it-IT" w:eastAsia="it-IT"/>
        </w:rPr>
        <w:t>, quello che l’</w:t>
      </w:r>
      <w:r w:rsidR="00434FDE" w:rsidRPr="00F94196">
        <w:rPr>
          <w:rFonts w:eastAsia="Times New Roman" w:cs="Times New Roman"/>
          <w:sz w:val="20"/>
          <w:szCs w:val="20"/>
          <w:lang w:val="it-IT" w:eastAsia="it-IT"/>
        </w:rPr>
        <w:t xml:space="preserve">amministrazione ha posto in essere non è un rinnovo ma un </w:t>
      </w:r>
      <w:r w:rsidR="00257C5C" w:rsidRPr="00F94196">
        <w:rPr>
          <w:rFonts w:eastAsia="Times New Roman" w:cs="Times New Roman"/>
          <w:sz w:val="20"/>
          <w:szCs w:val="20"/>
          <w:lang w:val="it-IT" w:eastAsia="it-IT"/>
        </w:rPr>
        <w:t xml:space="preserve">affidamento diretto alla stessa impresa. </w:t>
      </w:r>
    </w:p>
    <w:p w14:paraId="65725BB3" w14:textId="5E50C3B4" w:rsidR="00186B46" w:rsidRPr="006E0C75" w:rsidRDefault="002F29EA" w:rsidP="006E0C75">
      <w:pPr>
        <w:ind w:left="567"/>
        <w:jc w:val="both"/>
        <w:rPr>
          <w:rFonts w:eastAsia="Times New Roman" w:cs="Times New Roman"/>
          <w:i/>
          <w:sz w:val="20"/>
          <w:szCs w:val="20"/>
          <w:lang w:val="it-IT" w:eastAsia="it-IT"/>
        </w:rPr>
      </w:pPr>
      <w:r w:rsidRPr="00F94196">
        <w:rPr>
          <w:rFonts w:eastAsia="Times New Roman" w:cs="Times New Roman"/>
          <w:sz w:val="20"/>
          <w:szCs w:val="20"/>
          <w:lang w:val="it-IT" w:eastAsia="it-IT"/>
        </w:rPr>
        <w:lastRenderedPageBreak/>
        <w:t>Non risulta, poi, adegua</w:t>
      </w:r>
      <w:r w:rsidR="00F94196">
        <w:rPr>
          <w:rFonts w:eastAsia="Times New Roman" w:cs="Times New Roman"/>
          <w:sz w:val="20"/>
          <w:szCs w:val="20"/>
          <w:lang w:val="it-IT" w:eastAsia="it-IT"/>
        </w:rPr>
        <w:t>ta</w:t>
      </w:r>
      <w:r w:rsidRPr="00F94196">
        <w:rPr>
          <w:rFonts w:eastAsia="Times New Roman" w:cs="Times New Roman"/>
          <w:sz w:val="20"/>
          <w:szCs w:val="20"/>
          <w:lang w:val="it-IT" w:eastAsia="it-IT"/>
        </w:rPr>
        <w:t>mente motivato il ricorso al rinnovo. L’</w:t>
      </w:r>
      <w:r w:rsidR="00A93154" w:rsidRPr="00F94196">
        <w:rPr>
          <w:rFonts w:eastAsia="Times New Roman" w:cs="Times New Roman"/>
          <w:sz w:val="20"/>
          <w:szCs w:val="20"/>
          <w:lang w:val="it-IT" w:eastAsia="it-IT"/>
        </w:rPr>
        <w:t xml:space="preserve">amministrazione si, infatti, </w:t>
      </w:r>
      <w:r w:rsidRPr="00F94196">
        <w:rPr>
          <w:rFonts w:eastAsia="Times New Roman" w:cs="Times New Roman"/>
          <w:sz w:val="20"/>
          <w:szCs w:val="20"/>
          <w:lang w:val="it-IT" w:eastAsia="it-IT"/>
        </w:rPr>
        <w:t>limita a definirlo genericamente come “opportuno”</w:t>
      </w:r>
      <w:r w:rsidR="00A93154" w:rsidRPr="00F94196">
        <w:rPr>
          <w:rFonts w:eastAsia="Times New Roman" w:cs="Times New Roman"/>
          <w:sz w:val="20"/>
          <w:szCs w:val="20"/>
          <w:lang w:val="it-IT" w:eastAsia="it-IT"/>
        </w:rPr>
        <w:t xml:space="preserve"> senza specificarne l’opportunità</w:t>
      </w:r>
      <w:r w:rsidRPr="00F94196">
        <w:rPr>
          <w:rFonts w:eastAsia="Times New Roman" w:cs="Times New Roman"/>
          <w:sz w:val="20"/>
          <w:szCs w:val="20"/>
          <w:lang w:val="it-IT" w:eastAsia="it-IT"/>
        </w:rPr>
        <w:t>: “</w:t>
      </w:r>
      <w:r w:rsidRPr="00F94196">
        <w:rPr>
          <w:rFonts w:eastAsia="Times New Roman" w:cs="Times New Roman"/>
          <w:i/>
          <w:sz w:val="20"/>
          <w:szCs w:val="20"/>
          <w:lang w:val="it-IT" w:eastAsia="it-IT"/>
        </w:rPr>
        <w:t xml:space="preserve">Premesso che anche la Regione </w:t>
      </w:r>
      <w:r w:rsidR="006E0C75" w:rsidRPr="006E0C75">
        <w:rPr>
          <w:rFonts w:eastAsia="Times New Roman" w:cs="Times New Roman"/>
          <w:i/>
          <w:sz w:val="20"/>
          <w:szCs w:val="20"/>
          <w:lang w:val="it-IT" w:eastAsia="it-IT"/>
        </w:rPr>
        <w:t>omissis</w:t>
      </w:r>
      <w:r w:rsidR="006E0C75">
        <w:rPr>
          <w:rFonts w:eastAsia="Times New Roman" w:cs="Times New Roman"/>
          <w:sz w:val="20"/>
          <w:szCs w:val="20"/>
          <w:lang w:val="it-IT" w:eastAsia="it-IT"/>
        </w:rPr>
        <w:t xml:space="preserve"> </w:t>
      </w:r>
      <w:r w:rsidRPr="00F94196">
        <w:rPr>
          <w:rFonts w:eastAsia="Times New Roman" w:cs="Times New Roman"/>
          <w:i/>
          <w:sz w:val="20"/>
          <w:szCs w:val="20"/>
          <w:lang w:val="it-IT" w:eastAsia="it-IT"/>
        </w:rPr>
        <w:t>è orientata ad incentivare una maggiore diffusione sul proprio territorio dell'utilizzo dell'auto elettrica e del sistema di car sharing come mezzo integrato con il trasporto pubblico; da ultimo, la Legge Regionale 4 aprile 2012, n. 6, “Disciplina del settore dei trasporti”, all'articolo 27 dispone, fra l'altro, che la Regione sostiene lo sviluppo di tecnologie volte alla diffusione di autoveicoli ad emissioni zero, tra i quali gli impianti di rifornimento e ricarica, attraverso la stipulazione accordi con gli enti pubblici, i proprietari o i gestori degli impianti e gli altri soggetti interessati. Considerato che la finalità di tale servizio è quella di offrire ai cittadini un servizio di trasporto che consenta di abbinare al mezzo pubblico tradizionale un mezzo di trasporto pubblico ad uso individuale ecologico. Ritenuto pertanto opportuno rinnovare l’accordo di collaborazione tra il Comune di T</w:t>
      </w:r>
      <w:r w:rsidR="006E0C75">
        <w:rPr>
          <w:rFonts w:eastAsia="Times New Roman" w:cs="Times New Roman"/>
          <w:i/>
          <w:sz w:val="20"/>
          <w:szCs w:val="20"/>
          <w:lang w:val="it-IT" w:eastAsia="it-IT"/>
        </w:rPr>
        <w:t>.</w:t>
      </w:r>
      <w:r w:rsidRPr="00F94196">
        <w:rPr>
          <w:rFonts w:eastAsia="Times New Roman" w:cs="Times New Roman"/>
          <w:i/>
          <w:sz w:val="20"/>
          <w:szCs w:val="20"/>
          <w:lang w:val="it-IT" w:eastAsia="it-IT"/>
        </w:rPr>
        <w:t xml:space="preserve"> e la </w:t>
      </w:r>
      <w:r w:rsidR="006E0C75">
        <w:rPr>
          <w:rFonts w:eastAsia="Times New Roman" w:cs="Times New Roman"/>
          <w:i/>
          <w:sz w:val="20"/>
          <w:szCs w:val="20"/>
          <w:lang w:val="it-IT" w:eastAsia="it-IT"/>
        </w:rPr>
        <w:t xml:space="preserve">omissis </w:t>
      </w:r>
      <w:r w:rsidRPr="00F94196">
        <w:rPr>
          <w:rFonts w:eastAsia="Times New Roman" w:cs="Times New Roman"/>
          <w:i/>
          <w:sz w:val="20"/>
          <w:szCs w:val="20"/>
          <w:lang w:val="it-IT" w:eastAsia="it-IT"/>
        </w:rPr>
        <w:t xml:space="preserve">(già </w:t>
      </w:r>
      <w:r w:rsidR="006E0C75">
        <w:rPr>
          <w:rFonts w:eastAsia="Times New Roman" w:cs="Times New Roman"/>
          <w:i/>
          <w:sz w:val="20"/>
          <w:szCs w:val="20"/>
          <w:lang w:val="it-IT" w:eastAsia="it-IT"/>
        </w:rPr>
        <w:t>omissis</w:t>
      </w:r>
      <w:r w:rsidRPr="00F94196">
        <w:rPr>
          <w:rFonts w:eastAsia="Times New Roman" w:cs="Times New Roman"/>
          <w:i/>
          <w:sz w:val="20"/>
          <w:szCs w:val="20"/>
          <w:lang w:val="it-IT" w:eastAsia="it-IT"/>
        </w:rPr>
        <w:t xml:space="preserve">), con sede legale in </w:t>
      </w:r>
      <w:r w:rsidR="006E0C75">
        <w:rPr>
          <w:rFonts w:eastAsia="Times New Roman" w:cs="Times New Roman"/>
          <w:i/>
          <w:sz w:val="20"/>
          <w:szCs w:val="20"/>
          <w:lang w:val="it-IT" w:eastAsia="it-IT"/>
        </w:rPr>
        <w:t xml:space="preserve">omissis </w:t>
      </w:r>
      <w:r w:rsidR="00F94196">
        <w:rPr>
          <w:rFonts w:eastAsia="Times New Roman" w:cs="Times New Roman"/>
          <w:i/>
          <w:sz w:val="20"/>
          <w:szCs w:val="20"/>
          <w:lang w:val="it-IT" w:eastAsia="it-IT"/>
        </w:rPr>
        <w:t>– C.F.</w:t>
      </w:r>
      <w:r w:rsidRPr="00F94196">
        <w:rPr>
          <w:rFonts w:eastAsia="Times New Roman" w:cs="Times New Roman"/>
          <w:i/>
          <w:sz w:val="20"/>
          <w:szCs w:val="20"/>
          <w:lang w:val="it-IT" w:eastAsia="it-IT"/>
        </w:rPr>
        <w:t xml:space="preserve"> e Partita I.V.A. </w:t>
      </w:r>
      <w:r w:rsidR="006E0C75">
        <w:rPr>
          <w:rFonts w:eastAsia="Times New Roman" w:cs="Times New Roman"/>
          <w:i/>
          <w:sz w:val="20"/>
          <w:szCs w:val="20"/>
          <w:lang w:val="it-IT" w:eastAsia="it-IT"/>
        </w:rPr>
        <w:t>omissis</w:t>
      </w:r>
      <w:r w:rsidRPr="00F94196">
        <w:rPr>
          <w:rFonts w:eastAsia="Times New Roman" w:cs="Times New Roman"/>
          <w:i/>
          <w:sz w:val="20"/>
          <w:szCs w:val="20"/>
          <w:lang w:val="it-IT" w:eastAsia="it-IT"/>
        </w:rPr>
        <w:t xml:space="preserve">, per la prosecuzione – fino al 31 dicembre 2019 - del servizio di car sharing ecologico nel Comune di </w:t>
      </w:r>
      <w:r w:rsidR="006E0C75">
        <w:rPr>
          <w:rFonts w:eastAsia="Times New Roman" w:cs="Times New Roman"/>
          <w:i/>
          <w:sz w:val="20"/>
          <w:szCs w:val="20"/>
          <w:lang w:val="it-IT" w:eastAsia="it-IT"/>
        </w:rPr>
        <w:t xml:space="preserve"> T.</w:t>
      </w:r>
      <w:r w:rsidRPr="00F94196">
        <w:rPr>
          <w:rFonts w:eastAsia="Times New Roman" w:cs="Times New Roman"/>
          <w:i/>
          <w:sz w:val="20"/>
          <w:szCs w:val="20"/>
          <w:lang w:val="it-IT" w:eastAsia="it-IT"/>
        </w:rPr>
        <w:t>”</w:t>
      </w:r>
      <w:r w:rsidRPr="00F94196">
        <w:rPr>
          <w:rFonts w:eastAsia="Times New Roman" w:cs="Times New Roman"/>
          <w:sz w:val="20"/>
          <w:szCs w:val="20"/>
          <w:lang w:val="it-IT" w:eastAsia="it-IT"/>
        </w:rPr>
        <w:t xml:space="preserve">. </w:t>
      </w:r>
    </w:p>
    <w:p w14:paraId="0CF89C24" w14:textId="6B159A06" w:rsidR="00410E5D" w:rsidRPr="00F94196" w:rsidRDefault="00410E5D" w:rsidP="00410E5D">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La motivazione esposta non risulta </w:t>
      </w:r>
      <w:r w:rsidR="00681EA4" w:rsidRPr="00F94196">
        <w:rPr>
          <w:rFonts w:eastAsia="Times New Roman" w:cs="Times New Roman"/>
          <w:sz w:val="20"/>
          <w:szCs w:val="20"/>
          <w:lang w:val="it-IT" w:eastAsia="it-IT"/>
        </w:rPr>
        <w:t xml:space="preserve">altresì </w:t>
      </w:r>
      <w:r w:rsidRPr="00F94196">
        <w:rPr>
          <w:rFonts w:eastAsia="Times New Roman" w:cs="Times New Roman"/>
          <w:sz w:val="20"/>
          <w:szCs w:val="20"/>
          <w:lang w:val="it-IT" w:eastAsia="it-IT"/>
        </w:rPr>
        <w:t xml:space="preserve">ragionevole </w:t>
      </w:r>
      <w:r w:rsidR="00F94196" w:rsidRPr="00F94196">
        <w:rPr>
          <w:rFonts w:eastAsia="Times New Roman" w:cs="Times New Roman"/>
          <w:sz w:val="20"/>
          <w:szCs w:val="20"/>
          <w:lang w:val="it-IT" w:eastAsia="it-IT"/>
        </w:rPr>
        <w:t>poiché</w:t>
      </w:r>
      <w:r w:rsidR="00681EA4" w:rsidRPr="00F94196">
        <w:rPr>
          <w:rFonts w:eastAsia="Times New Roman" w:cs="Times New Roman"/>
          <w:sz w:val="20"/>
          <w:szCs w:val="20"/>
          <w:lang w:val="it-IT" w:eastAsia="it-IT"/>
        </w:rPr>
        <w:t xml:space="preserve"> non è dato </w:t>
      </w:r>
      <w:r w:rsidR="00F94196" w:rsidRPr="00F94196">
        <w:rPr>
          <w:rFonts w:eastAsia="Times New Roman" w:cs="Times New Roman"/>
          <w:sz w:val="20"/>
          <w:szCs w:val="20"/>
          <w:lang w:val="it-IT" w:eastAsia="it-IT"/>
        </w:rPr>
        <w:t>comprendere</w:t>
      </w:r>
      <w:r w:rsidR="00681EA4" w:rsidRPr="00F94196">
        <w:rPr>
          <w:rFonts w:eastAsia="Times New Roman" w:cs="Times New Roman"/>
          <w:sz w:val="20"/>
          <w:szCs w:val="20"/>
          <w:lang w:val="it-IT" w:eastAsia="it-IT"/>
        </w:rPr>
        <w:t xml:space="preserve"> </w:t>
      </w:r>
      <w:r w:rsidRPr="00F94196">
        <w:rPr>
          <w:rFonts w:eastAsia="Times New Roman" w:cs="Times New Roman"/>
          <w:sz w:val="20"/>
          <w:szCs w:val="20"/>
          <w:lang w:val="it-IT" w:eastAsia="it-IT"/>
        </w:rPr>
        <w:t xml:space="preserve">l’opportunità di confermare l’affidamento del servizio alla stessa società a distanza di anni in un momento storico, come quello attuale, </w:t>
      </w:r>
      <w:r w:rsidR="000E4544" w:rsidRPr="00F94196">
        <w:rPr>
          <w:rFonts w:eastAsia="Times New Roman" w:cs="Times New Roman"/>
          <w:sz w:val="20"/>
          <w:szCs w:val="20"/>
          <w:lang w:val="it-IT" w:eastAsia="it-IT"/>
        </w:rPr>
        <w:t xml:space="preserve">caratterizzato da un incremento della mobilità sostenibile. Sarebbe stato opportuno, pertanto, avviare una nuova consultazione e, </w:t>
      </w:r>
      <w:r w:rsidR="00681EA4" w:rsidRPr="00F94196">
        <w:rPr>
          <w:rFonts w:eastAsia="Times New Roman" w:cs="Times New Roman"/>
          <w:sz w:val="20"/>
          <w:szCs w:val="20"/>
          <w:lang w:val="it-IT" w:eastAsia="it-IT"/>
        </w:rPr>
        <w:t xml:space="preserve">soltanto </w:t>
      </w:r>
      <w:r w:rsidR="000E4544" w:rsidRPr="00F94196">
        <w:rPr>
          <w:rFonts w:eastAsia="Times New Roman" w:cs="Times New Roman"/>
          <w:sz w:val="20"/>
          <w:szCs w:val="20"/>
          <w:lang w:val="it-IT" w:eastAsia="it-IT"/>
        </w:rPr>
        <w:t xml:space="preserve">in mancanza di altre offerte, procedere con un nuovo affidamento a favore del gestore uscente. </w:t>
      </w:r>
    </w:p>
    <w:p w14:paraId="75C1ED92" w14:textId="4B955944" w:rsidR="009F41BD" w:rsidRPr="00F94196" w:rsidRDefault="009F41BD" w:rsidP="009F41BD">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In ultimo, s</w:t>
      </w:r>
      <w:r w:rsidR="00725DF2" w:rsidRPr="00F94196">
        <w:rPr>
          <w:rFonts w:eastAsia="Times New Roman" w:cs="Times New Roman"/>
          <w:sz w:val="20"/>
          <w:szCs w:val="20"/>
          <w:lang w:val="it-IT" w:eastAsia="it-IT"/>
        </w:rPr>
        <w:t>empre relati</w:t>
      </w:r>
      <w:r w:rsidR="00EB52DC" w:rsidRPr="00F94196">
        <w:rPr>
          <w:rFonts w:eastAsia="Times New Roman" w:cs="Times New Roman"/>
          <w:sz w:val="20"/>
          <w:szCs w:val="20"/>
          <w:lang w:val="it-IT" w:eastAsia="it-IT"/>
        </w:rPr>
        <w:t xml:space="preserve">vamente al rinnovo, è opportuno fare un’ulteriore osservazione. Pur ammettendo la regolarità del rinnovo sotto i profili enunciati, </w:t>
      </w:r>
      <w:r w:rsidR="00626B3A" w:rsidRPr="00F94196">
        <w:rPr>
          <w:rFonts w:eastAsia="Times New Roman" w:cs="Times New Roman"/>
          <w:sz w:val="20"/>
          <w:szCs w:val="20"/>
          <w:lang w:val="it-IT" w:eastAsia="it-IT"/>
        </w:rPr>
        <w:t xml:space="preserve">lo stesso </w:t>
      </w:r>
      <w:r w:rsidR="0032719B" w:rsidRPr="00F94196">
        <w:rPr>
          <w:rFonts w:eastAsia="Times New Roman" w:cs="Times New Roman"/>
          <w:sz w:val="20"/>
          <w:szCs w:val="20"/>
          <w:lang w:val="it-IT" w:eastAsia="it-IT"/>
        </w:rPr>
        <w:t xml:space="preserve">sarebbe stato </w:t>
      </w:r>
      <w:r w:rsidR="00626B3A" w:rsidRPr="00F94196">
        <w:rPr>
          <w:rFonts w:eastAsia="Times New Roman" w:cs="Times New Roman"/>
          <w:sz w:val="20"/>
          <w:szCs w:val="20"/>
          <w:lang w:val="it-IT" w:eastAsia="it-IT"/>
        </w:rPr>
        <w:t xml:space="preserve">comunque </w:t>
      </w:r>
      <w:r w:rsidR="0032719B" w:rsidRPr="00F94196">
        <w:rPr>
          <w:rFonts w:eastAsia="Times New Roman" w:cs="Times New Roman"/>
          <w:sz w:val="20"/>
          <w:szCs w:val="20"/>
          <w:lang w:val="it-IT" w:eastAsia="it-IT"/>
        </w:rPr>
        <w:t>censurabile sotto il profilo oggettivo.</w:t>
      </w:r>
      <w:r w:rsidRPr="00F94196">
        <w:rPr>
          <w:rFonts w:eastAsia="Times New Roman" w:cs="Times New Roman"/>
          <w:sz w:val="20"/>
          <w:szCs w:val="20"/>
          <w:lang w:val="it-IT" w:eastAsia="it-IT"/>
        </w:rPr>
        <w:t xml:space="preserve"> </w:t>
      </w:r>
      <w:r w:rsidR="0032719B" w:rsidRPr="00F94196">
        <w:rPr>
          <w:rFonts w:eastAsia="Times New Roman" w:cs="Times New Roman"/>
          <w:sz w:val="20"/>
          <w:szCs w:val="20"/>
          <w:lang w:val="it-IT" w:eastAsia="it-IT"/>
        </w:rPr>
        <w:t xml:space="preserve">Come specificato dal Consiglio di Stato nel parere n. 855/2016 reso in vista dell'approvazione definitiva del nuovo Codice dei Contratti Pubblici, </w:t>
      </w:r>
      <w:r w:rsidR="003F7A81" w:rsidRPr="00F94196">
        <w:rPr>
          <w:rFonts w:eastAsia="Times New Roman" w:cs="Times New Roman"/>
          <w:sz w:val="20"/>
          <w:szCs w:val="20"/>
          <w:lang w:val="it-IT" w:eastAsia="it-IT"/>
        </w:rPr>
        <w:t>il rinnovo</w:t>
      </w:r>
      <w:r w:rsidRPr="00F94196">
        <w:rPr>
          <w:rFonts w:eastAsia="Times New Roman" w:cs="Times New Roman"/>
          <w:sz w:val="20"/>
          <w:szCs w:val="20"/>
          <w:lang w:val="it-IT" w:eastAsia="it-IT"/>
        </w:rPr>
        <w:t>, per essere considerato legittimo,</w:t>
      </w:r>
      <w:r w:rsidR="003F7A81" w:rsidRPr="00F94196">
        <w:rPr>
          <w:rFonts w:eastAsia="Times New Roman" w:cs="Times New Roman"/>
          <w:sz w:val="20"/>
          <w:szCs w:val="20"/>
          <w:lang w:val="it-IT" w:eastAsia="it-IT"/>
        </w:rPr>
        <w:t xml:space="preserve"> non deve  concretizzare </w:t>
      </w:r>
      <w:r w:rsidRPr="00F94196">
        <w:rPr>
          <w:rFonts w:eastAsia="Times New Roman" w:cs="Times New Roman"/>
          <w:sz w:val="20"/>
          <w:szCs w:val="20"/>
          <w:lang w:val="it-IT" w:eastAsia="it-IT"/>
        </w:rPr>
        <w:t xml:space="preserve">dal punto di vista dell’oggetto </w:t>
      </w:r>
      <w:r w:rsidR="003F7A81" w:rsidRPr="00F94196">
        <w:rPr>
          <w:rFonts w:eastAsia="Times New Roman" w:cs="Times New Roman"/>
          <w:sz w:val="20"/>
          <w:szCs w:val="20"/>
          <w:lang w:val="it-IT" w:eastAsia="it-IT"/>
        </w:rPr>
        <w:t>un nuovo contratto</w:t>
      </w:r>
      <w:r w:rsidR="0032719B" w:rsidRPr="00F94196">
        <w:rPr>
          <w:rFonts w:eastAsia="Times New Roman" w:cs="Times New Roman"/>
          <w:sz w:val="20"/>
          <w:szCs w:val="20"/>
          <w:lang w:val="it-IT" w:eastAsia="it-IT"/>
        </w:rPr>
        <w:t xml:space="preserve">: </w:t>
      </w:r>
      <w:r w:rsidR="0032719B" w:rsidRPr="00F94196">
        <w:rPr>
          <w:rFonts w:eastAsia="Times New Roman" w:cs="Times New Roman"/>
          <w:i/>
          <w:iCs/>
          <w:sz w:val="20"/>
          <w:szCs w:val="20"/>
          <w:lang w:val="it-IT" w:eastAsia="it-IT"/>
        </w:rPr>
        <w:t xml:space="preserve">“… In base al diritto europeo il rinnovo del contratto è consentito solo se rimane immodificato il suo contenuto (e ciò perché sin ab origine, cioè sin dalla indizione della gara originaria, gli operatori economici devono essere in grado di valutare la convenienza della partecipazione e delle previsioni contrattuali). In altri termini, se vi è la modifica del contenuto del contratto vi è un nuovo contratto: e ciò comporta la necessità di una specifica gara. Non si può dunque prevedere che sia modificato il contratto ‘rinnovato': vanno conseguentemente soppressi tutti i richiami alla possibilità di modificare il contenuto del contratto rinnovato”). </w:t>
      </w:r>
    </w:p>
    <w:p w14:paraId="2B7C358F" w14:textId="16CB7DAE" w:rsidR="0032719B" w:rsidRPr="00F94196" w:rsidRDefault="0032719B" w:rsidP="0032719B">
      <w:pPr>
        <w:ind w:left="567"/>
        <w:jc w:val="both"/>
        <w:rPr>
          <w:rFonts w:eastAsia="Times New Roman" w:cs="Times New Roman"/>
          <w:iCs/>
          <w:sz w:val="20"/>
          <w:szCs w:val="20"/>
          <w:lang w:val="it-IT" w:eastAsia="it-IT"/>
        </w:rPr>
      </w:pPr>
      <w:r w:rsidRPr="00F94196">
        <w:rPr>
          <w:rFonts w:eastAsia="Times New Roman" w:cs="Times New Roman"/>
          <w:iCs/>
          <w:sz w:val="20"/>
          <w:szCs w:val="20"/>
          <w:lang w:val="it-IT" w:eastAsia="it-IT"/>
        </w:rPr>
        <w:t xml:space="preserve">Sostanzialmente, quindi, con il rinnovo non è consentito </w:t>
      </w:r>
      <w:r w:rsidR="009F41BD" w:rsidRPr="00F94196">
        <w:rPr>
          <w:rFonts w:eastAsia="Times New Roman" w:cs="Times New Roman"/>
          <w:iCs/>
          <w:sz w:val="20"/>
          <w:szCs w:val="20"/>
          <w:lang w:val="it-IT" w:eastAsia="it-IT"/>
        </w:rPr>
        <w:t xml:space="preserve">se va a </w:t>
      </w:r>
      <w:r w:rsidRPr="00F94196">
        <w:rPr>
          <w:rFonts w:eastAsia="Times New Roman" w:cs="Times New Roman"/>
          <w:iCs/>
          <w:sz w:val="20"/>
          <w:szCs w:val="20"/>
          <w:lang w:val="it-IT" w:eastAsia="it-IT"/>
        </w:rPr>
        <w:t xml:space="preserve">stravolgere il contratto originario </w:t>
      </w:r>
      <w:r w:rsidR="00F94196" w:rsidRPr="00F94196">
        <w:rPr>
          <w:rFonts w:eastAsia="Times New Roman" w:cs="Times New Roman"/>
          <w:iCs/>
          <w:sz w:val="20"/>
          <w:szCs w:val="20"/>
          <w:lang w:val="it-IT" w:eastAsia="it-IT"/>
        </w:rPr>
        <w:t>poiché</w:t>
      </w:r>
      <w:r w:rsidRPr="00F94196">
        <w:rPr>
          <w:rFonts w:eastAsia="Times New Roman" w:cs="Times New Roman"/>
          <w:iCs/>
          <w:sz w:val="20"/>
          <w:szCs w:val="20"/>
          <w:lang w:val="it-IT" w:eastAsia="it-IT"/>
        </w:rPr>
        <w:t xml:space="preserve"> </w:t>
      </w:r>
      <w:r w:rsidR="009F41BD" w:rsidRPr="00F94196">
        <w:rPr>
          <w:rFonts w:eastAsia="Times New Roman" w:cs="Times New Roman"/>
          <w:iCs/>
          <w:sz w:val="20"/>
          <w:szCs w:val="20"/>
          <w:lang w:val="it-IT" w:eastAsia="it-IT"/>
        </w:rPr>
        <w:t xml:space="preserve">la novazione potrebbe </w:t>
      </w:r>
      <w:r w:rsidRPr="00F94196">
        <w:rPr>
          <w:rFonts w:eastAsia="Times New Roman" w:cs="Times New Roman"/>
          <w:iCs/>
          <w:sz w:val="20"/>
          <w:szCs w:val="20"/>
          <w:lang w:val="it-IT" w:eastAsia="it-IT"/>
        </w:rPr>
        <w:t xml:space="preserve">concretizzerebbe un </w:t>
      </w:r>
      <w:r w:rsidR="009F41BD" w:rsidRPr="00F94196">
        <w:rPr>
          <w:rFonts w:eastAsia="Times New Roman" w:cs="Times New Roman"/>
          <w:iCs/>
          <w:sz w:val="20"/>
          <w:szCs w:val="20"/>
          <w:lang w:val="it-IT" w:eastAsia="it-IT"/>
        </w:rPr>
        <w:t xml:space="preserve">illegittimo </w:t>
      </w:r>
      <w:r w:rsidRPr="00F94196">
        <w:rPr>
          <w:rFonts w:eastAsia="Times New Roman" w:cs="Times New Roman"/>
          <w:iCs/>
          <w:sz w:val="20"/>
          <w:szCs w:val="20"/>
          <w:lang w:val="it-IT" w:eastAsia="it-IT"/>
        </w:rPr>
        <w:t>affidamento di</w:t>
      </w:r>
      <w:r w:rsidR="009F41BD" w:rsidRPr="00F94196">
        <w:rPr>
          <w:rFonts w:eastAsia="Times New Roman" w:cs="Times New Roman"/>
          <w:iCs/>
          <w:sz w:val="20"/>
          <w:szCs w:val="20"/>
          <w:lang w:val="it-IT" w:eastAsia="it-IT"/>
        </w:rPr>
        <w:t xml:space="preserve">retto di prestazioni nuove o una modifica contrattuale non consentita. </w:t>
      </w:r>
    </w:p>
    <w:p w14:paraId="35E58EC3" w14:textId="22AC4CCC" w:rsidR="009F41BD" w:rsidRPr="00F94196" w:rsidRDefault="00024CC9" w:rsidP="008E3AD1">
      <w:pPr>
        <w:ind w:left="567"/>
        <w:jc w:val="both"/>
        <w:rPr>
          <w:rFonts w:eastAsia="Times New Roman" w:cs="Times New Roman"/>
          <w:sz w:val="20"/>
          <w:szCs w:val="20"/>
          <w:lang w:val="it-IT" w:eastAsia="it-IT"/>
        </w:rPr>
      </w:pPr>
      <w:r w:rsidRPr="00F94196">
        <w:rPr>
          <w:rFonts w:eastAsia="Times New Roman" w:cs="Times New Roman"/>
          <w:iCs/>
          <w:sz w:val="20"/>
          <w:szCs w:val="20"/>
          <w:lang w:val="it-IT" w:eastAsia="it-IT"/>
        </w:rPr>
        <w:t>Nel caso concreto,</w:t>
      </w:r>
      <w:r w:rsidR="00626B3A" w:rsidRPr="00F94196">
        <w:rPr>
          <w:rFonts w:eastAsia="Times New Roman" w:cs="Times New Roman"/>
          <w:iCs/>
          <w:sz w:val="20"/>
          <w:szCs w:val="20"/>
          <w:lang w:val="it-IT" w:eastAsia="it-IT"/>
        </w:rPr>
        <w:t xml:space="preserve"> </w:t>
      </w:r>
      <w:r w:rsidR="009F41BD" w:rsidRPr="00F94196">
        <w:rPr>
          <w:rFonts w:eastAsia="Times New Roman" w:cs="Times New Roman"/>
          <w:iCs/>
          <w:sz w:val="20"/>
          <w:szCs w:val="20"/>
          <w:lang w:val="it-IT" w:eastAsia="it-IT"/>
        </w:rPr>
        <w:t xml:space="preserve">il rinnovo operato dalla stazione appaltante si presta ad essere considerato come un nuovo contratto. </w:t>
      </w:r>
      <w:r w:rsidR="009F41BD" w:rsidRPr="00F94196">
        <w:rPr>
          <w:rFonts w:eastAsia="Times New Roman" w:cs="Times New Roman"/>
          <w:sz w:val="20"/>
          <w:szCs w:val="20"/>
          <w:lang w:val="it-IT" w:eastAsia="it-IT"/>
        </w:rPr>
        <w:t xml:space="preserve">La </w:t>
      </w:r>
      <w:r w:rsidR="003F7A81" w:rsidRPr="00F94196">
        <w:rPr>
          <w:rFonts w:eastAsia="Times New Roman" w:cs="Times New Roman"/>
          <w:sz w:val="20"/>
          <w:szCs w:val="20"/>
          <w:lang w:val="it-IT" w:eastAsia="it-IT"/>
        </w:rPr>
        <w:t xml:space="preserve">variazione del servizio </w:t>
      </w:r>
      <w:r w:rsidR="009F41BD" w:rsidRPr="00F94196">
        <w:rPr>
          <w:rFonts w:eastAsia="Times New Roman" w:cs="Times New Roman"/>
          <w:sz w:val="20"/>
          <w:szCs w:val="20"/>
          <w:lang w:val="it-IT" w:eastAsia="it-IT"/>
        </w:rPr>
        <w:t xml:space="preserve">apportata nell’accordo di rinnovo ha di fatto modificato il car sharing sia sotto il profilo qualitativo sia sotto quello quantitativo, andando ad estendere il servizio </w:t>
      </w:r>
      <w:r w:rsidR="003F7A81" w:rsidRPr="00F94196">
        <w:rPr>
          <w:rFonts w:eastAsia="Times New Roman" w:cs="Times New Roman"/>
          <w:sz w:val="20"/>
          <w:szCs w:val="20"/>
          <w:lang w:val="it-IT" w:eastAsia="it-IT"/>
        </w:rPr>
        <w:t>anche ad un’altra fetta di mercato, ov</w:t>
      </w:r>
      <w:r w:rsidR="00D17745" w:rsidRPr="00F94196">
        <w:rPr>
          <w:rFonts w:eastAsia="Times New Roman" w:cs="Times New Roman"/>
          <w:sz w:val="20"/>
          <w:szCs w:val="20"/>
          <w:lang w:val="it-IT" w:eastAsia="it-IT"/>
        </w:rPr>
        <w:t>vero i privati posse</w:t>
      </w:r>
      <w:r w:rsidR="00F94196">
        <w:rPr>
          <w:rFonts w:eastAsia="Times New Roman" w:cs="Times New Roman"/>
          <w:sz w:val="20"/>
          <w:szCs w:val="20"/>
          <w:lang w:val="it-IT" w:eastAsia="it-IT"/>
        </w:rPr>
        <w:t>s</w:t>
      </w:r>
      <w:r w:rsidR="00D17745" w:rsidRPr="00F94196">
        <w:rPr>
          <w:rFonts w:eastAsia="Times New Roman" w:cs="Times New Roman"/>
          <w:sz w:val="20"/>
          <w:szCs w:val="20"/>
          <w:lang w:val="it-IT" w:eastAsia="it-IT"/>
        </w:rPr>
        <w:t xml:space="preserve">sori di auto proprie, diversa da quella iniziale </w:t>
      </w:r>
      <w:r w:rsidR="009F41BD" w:rsidRPr="00F94196">
        <w:rPr>
          <w:rFonts w:eastAsia="Times New Roman" w:cs="Times New Roman"/>
          <w:sz w:val="20"/>
          <w:szCs w:val="20"/>
          <w:lang w:val="it-IT" w:eastAsia="it-IT"/>
        </w:rPr>
        <w:t xml:space="preserve">pattuita </w:t>
      </w:r>
      <w:r w:rsidR="00D17745" w:rsidRPr="00F94196">
        <w:rPr>
          <w:rFonts w:eastAsia="Times New Roman" w:cs="Times New Roman"/>
          <w:sz w:val="20"/>
          <w:szCs w:val="20"/>
          <w:lang w:val="it-IT" w:eastAsia="it-IT"/>
        </w:rPr>
        <w:t>(cittadini non possessori di auto proprie).</w:t>
      </w:r>
      <w:r w:rsidR="003F7A81" w:rsidRPr="00F94196">
        <w:rPr>
          <w:rFonts w:eastAsia="Times New Roman" w:cs="Times New Roman"/>
          <w:sz w:val="20"/>
          <w:szCs w:val="20"/>
          <w:lang w:val="it-IT" w:eastAsia="it-IT"/>
        </w:rPr>
        <w:t xml:space="preserve"> </w:t>
      </w:r>
      <w:r w:rsidR="00A15909" w:rsidRPr="00F94196">
        <w:rPr>
          <w:rFonts w:eastAsia="Times New Roman" w:cs="Times New Roman"/>
          <w:sz w:val="20"/>
          <w:szCs w:val="20"/>
          <w:lang w:val="it-IT" w:eastAsia="it-IT"/>
        </w:rPr>
        <w:t>È</w:t>
      </w:r>
      <w:r w:rsidR="003F7A81" w:rsidRPr="00F94196">
        <w:rPr>
          <w:rFonts w:eastAsia="Times New Roman" w:cs="Times New Roman"/>
          <w:sz w:val="20"/>
          <w:szCs w:val="20"/>
          <w:lang w:val="it-IT" w:eastAsia="it-IT"/>
        </w:rPr>
        <w:t xml:space="preserve"> </w:t>
      </w:r>
      <w:r w:rsidR="009F41BD" w:rsidRPr="00F94196">
        <w:rPr>
          <w:rFonts w:eastAsia="Times New Roman" w:cs="Times New Roman"/>
          <w:sz w:val="20"/>
          <w:szCs w:val="20"/>
          <w:lang w:val="it-IT" w:eastAsia="it-IT"/>
        </w:rPr>
        <w:t xml:space="preserve">evidente che, anche a voler ipotizzare la legittimità del rinnovo contrattuale per presenza di limiti e presupposti sopraindicati, </w:t>
      </w:r>
      <w:r w:rsidR="008E3AD1" w:rsidRPr="00F94196">
        <w:rPr>
          <w:rFonts w:eastAsia="Times New Roman" w:cs="Times New Roman"/>
          <w:sz w:val="20"/>
          <w:szCs w:val="20"/>
          <w:lang w:val="it-IT" w:eastAsia="it-IT"/>
        </w:rPr>
        <w:t xml:space="preserve">la </w:t>
      </w:r>
      <w:r w:rsidR="009F41BD" w:rsidRPr="00F94196">
        <w:rPr>
          <w:rFonts w:eastAsia="Times New Roman" w:cs="Times New Roman"/>
          <w:sz w:val="20"/>
          <w:szCs w:val="20"/>
          <w:lang w:val="it-IT" w:eastAsia="it-IT"/>
        </w:rPr>
        <w:t xml:space="preserve">modifica </w:t>
      </w:r>
      <w:r w:rsidR="008E3AD1" w:rsidRPr="00F94196">
        <w:rPr>
          <w:rFonts w:eastAsia="Times New Roman" w:cs="Times New Roman"/>
          <w:sz w:val="20"/>
          <w:szCs w:val="20"/>
          <w:lang w:val="it-IT" w:eastAsia="it-IT"/>
        </w:rPr>
        <w:t xml:space="preserve">apportata avrebbe comunque </w:t>
      </w:r>
      <w:r w:rsidR="008E3AD1" w:rsidRPr="00F94196">
        <w:rPr>
          <w:rFonts w:eastAsia="Times New Roman" w:cs="Times New Roman"/>
          <w:sz w:val="20"/>
          <w:szCs w:val="20"/>
          <w:lang w:val="it-IT" w:eastAsia="it-IT"/>
        </w:rPr>
        <w:lastRenderedPageBreak/>
        <w:t xml:space="preserve">concretizzato un affidamento senza gara si un servizio nuovo e presumibilmente maggiormente remunerativo con </w:t>
      </w:r>
      <w:r w:rsidR="00D17745" w:rsidRPr="00F94196">
        <w:rPr>
          <w:rFonts w:eastAsia="Times New Roman" w:cs="Times New Roman"/>
          <w:sz w:val="20"/>
          <w:szCs w:val="20"/>
          <w:lang w:val="it-IT" w:eastAsia="it-IT"/>
        </w:rPr>
        <w:t xml:space="preserve">un aumento degli introiti </w:t>
      </w:r>
      <w:r w:rsidR="003F7A81" w:rsidRPr="00F94196">
        <w:rPr>
          <w:rFonts w:eastAsia="Times New Roman" w:cs="Times New Roman"/>
          <w:sz w:val="20"/>
          <w:szCs w:val="20"/>
          <w:lang w:val="it-IT" w:eastAsia="it-IT"/>
        </w:rPr>
        <w:t xml:space="preserve">senza l’aggiunta di costi </w:t>
      </w:r>
      <w:r w:rsidR="00D17745" w:rsidRPr="00F94196">
        <w:rPr>
          <w:rFonts w:eastAsia="Times New Roman" w:cs="Times New Roman"/>
          <w:sz w:val="20"/>
          <w:szCs w:val="20"/>
          <w:lang w:val="it-IT" w:eastAsia="it-IT"/>
        </w:rPr>
        <w:t xml:space="preserve">ulteriori </w:t>
      </w:r>
      <w:r w:rsidR="003F7A81" w:rsidRPr="00F94196">
        <w:rPr>
          <w:rFonts w:eastAsia="Times New Roman" w:cs="Times New Roman"/>
          <w:sz w:val="20"/>
          <w:szCs w:val="20"/>
          <w:lang w:val="it-IT" w:eastAsia="it-IT"/>
        </w:rPr>
        <w:t>per l’i</w:t>
      </w:r>
      <w:r w:rsidR="00D17745" w:rsidRPr="00F94196">
        <w:rPr>
          <w:rFonts w:eastAsia="Times New Roman" w:cs="Times New Roman"/>
          <w:sz w:val="20"/>
          <w:szCs w:val="20"/>
          <w:lang w:val="it-IT" w:eastAsia="it-IT"/>
        </w:rPr>
        <w:t>n</w:t>
      </w:r>
      <w:r w:rsidR="003F7A81" w:rsidRPr="00F94196">
        <w:rPr>
          <w:rFonts w:eastAsia="Times New Roman" w:cs="Times New Roman"/>
          <w:sz w:val="20"/>
          <w:szCs w:val="20"/>
          <w:lang w:val="it-IT" w:eastAsia="it-IT"/>
        </w:rPr>
        <w:t>stallazione di nuove colonnine di ricariche</w:t>
      </w:r>
      <w:r w:rsidR="00D17745" w:rsidRPr="00F94196">
        <w:rPr>
          <w:rFonts w:eastAsia="Times New Roman" w:cs="Times New Roman"/>
          <w:sz w:val="20"/>
          <w:szCs w:val="20"/>
          <w:lang w:val="it-IT" w:eastAsia="it-IT"/>
        </w:rPr>
        <w:t xml:space="preserve">. </w:t>
      </w:r>
      <w:r w:rsidR="003F7A81" w:rsidRPr="00F94196">
        <w:rPr>
          <w:rFonts w:eastAsia="Times New Roman" w:cs="Times New Roman"/>
          <w:sz w:val="20"/>
          <w:szCs w:val="20"/>
          <w:lang w:val="it-IT" w:eastAsia="it-IT"/>
        </w:rPr>
        <w:t xml:space="preserve"> </w:t>
      </w:r>
    </w:p>
    <w:p w14:paraId="4627EE92" w14:textId="6C091B23" w:rsidR="00A15909" w:rsidRPr="00F94196" w:rsidRDefault="00A15909" w:rsidP="00A15909">
      <w:pPr>
        <w:ind w:left="567"/>
        <w:jc w:val="center"/>
        <w:rPr>
          <w:rFonts w:eastAsia="Times New Roman" w:cs="Times New Roman"/>
          <w:sz w:val="20"/>
          <w:szCs w:val="20"/>
          <w:lang w:val="it-IT" w:eastAsia="it-IT"/>
        </w:rPr>
      </w:pPr>
      <w:r w:rsidRPr="00F94196">
        <w:rPr>
          <w:rFonts w:eastAsia="Times New Roman" w:cs="Times New Roman"/>
          <w:sz w:val="20"/>
          <w:szCs w:val="20"/>
          <w:lang w:val="it-IT" w:eastAsia="it-IT"/>
        </w:rPr>
        <w:t>*****</w:t>
      </w:r>
    </w:p>
    <w:p w14:paraId="374DF844" w14:textId="7ACDE3B6" w:rsidR="00605E36" w:rsidRPr="00F94196" w:rsidRDefault="00605E36" w:rsidP="00605E36">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Tutto ciò rappresentato, alla luce </w:t>
      </w:r>
      <w:r w:rsidR="00A15909" w:rsidRPr="00F94196">
        <w:rPr>
          <w:rFonts w:eastAsia="Times New Roman" w:cs="Times New Roman"/>
          <w:sz w:val="20"/>
          <w:szCs w:val="20"/>
          <w:lang w:val="it-IT" w:eastAsia="it-IT"/>
        </w:rPr>
        <w:t>delle considerazioni</w:t>
      </w:r>
      <w:r w:rsidRPr="00F94196">
        <w:rPr>
          <w:rFonts w:eastAsia="Times New Roman" w:cs="Times New Roman"/>
          <w:sz w:val="20"/>
          <w:szCs w:val="20"/>
          <w:lang w:val="it-IT" w:eastAsia="it-IT"/>
        </w:rPr>
        <w:t xml:space="preserve"> suesposte, si definisce la presente istruttoria ai sensi dell’art. 21 del vigente Regolamento di vigilanza sui contratti pubblici, contestando a codesta amministrazione </w:t>
      </w:r>
      <w:r w:rsidR="00CF615F" w:rsidRPr="00F94196">
        <w:rPr>
          <w:rFonts w:eastAsia="Times New Roman" w:cs="Times New Roman"/>
          <w:sz w:val="20"/>
          <w:szCs w:val="20"/>
          <w:lang w:val="it-IT" w:eastAsia="it-IT"/>
        </w:rPr>
        <w:t xml:space="preserve">in indirizzo di aver proceduto alla proroga e </w:t>
      </w:r>
      <w:r w:rsidR="00A15909" w:rsidRPr="00F94196">
        <w:rPr>
          <w:rFonts w:eastAsia="Times New Roman" w:cs="Times New Roman"/>
          <w:sz w:val="20"/>
          <w:szCs w:val="20"/>
          <w:lang w:val="it-IT" w:eastAsia="it-IT"/>
        </w:rPr>
        <w:t xml:space="preserve">al </w:t>
      </w:r>
      <w:r w:rsidR="00CF615F" w:rsidRPr="00F94196">
        <w:rPr>
          <w:rFonts w:eastAsia="Times New Roman" w:cs="Times New Roman"/>
          <w:sz w:val="20"/>
          <w:szCs w:val="20"/>
          <w:lang w:val="it-IT" w:eastAsia="it-IT"/>
        </w:rPr>
        <w:t>rinnovo dei contratti scaduti in modo illegittimo e in contrasto con le disposizioni del codice dei contratti pubblici.</w:t>
      </w:r>
    </w:p>
    <w:p w14:paraId="66BC1304" w14:textId="4BE5137B" w:rsidR="00A15909" w:rsidRPr="00F94196" w:rsidRDefault="00A15909" w:rsidP="00CF615F">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Pertanto, s</w:t>
      </w:r>
      <w:r w:rsidR="00CF615F" w:rsidRPr="00F94196">
        <w:rPr>
          <w:rFonts w:eastAsia="Times New Roman" w:cs="Times New Roman"/>
          <w:sz w:val="20"/>
          <w:szCs w:val="20"/>
          <w:lang w:val="it-IT" w:eastAsia="it-IT"/>
        </w:rPr>
        <w:t xml:space="preserve">i </w:t>
      </w:r>
      <w:r w:rsidR="00605E36" w:rsidRPr="00F94196">
        <w:rPr>
          <w:rFonts w:eastAsia="Times New Roman" w:cs="Times New Roman"/>
          <w:sz w:val="20"/>
          <w:szCs w:val="20"/>
          <w:lang w:val="it-IT" w:eastAsia="it-IT"/>
        </w:rPr>
        <w:t xml:space="preserve">raccomanda alla stessa di indire, </w:t>
      </w:r>
      <w:r w:rsidRPr="00F94196">
        <w:rPr>
          <w:rFonts w:eastAsia="Times New Roman" w:cs="Times New Roman"/>
          <w:sz w:val="20"/>
          <w:szCs w:val="20"/>
          <w:lang w:val="it-IT" w:eastAsia="it-IT"/>
        </w:rPr>
        <w:t>nei termini strettamente necessari</w:t>
      </w:r>
      <w:r w:rsidR="00605E36" w:rsidRPr="00F94196">
        <w:rPr>
          <w:rFonts w:eastAsia="Times New Roman" w:cs="Times New Roman"/>
          <w:sz w:val="20"/>
          <w:szCs w:val="20"/>
          <w:lang w:val="it-IT" w:eastAsia="it-IT"/>
        </w:rPr>
        <w:t>, una nuova procedu</w:t>
      </w:r>
      <w:r w:rsidRPr="00F94196">
        <w:rPr>
          <w:rFonts w:eastAsia="Times New Roman" w:cs="Times New Roman"/>
          <w:sz w:val="20"/>
          <w:szCs w:val="20"/>
          <w:lang w:val="it-IT" w:eastAsia="it-IT"/>
        </w:rPr>
        <w:t>ra di gara per l’affidamento dei</w:t>
      </w:r>
      <w:r w:rsidR="00605E36" w:rsidRPr="00F94196">
        <w:rPr>
          <w:rFonts w:eastAsia="Times New Roman" w:cs="Times New Roman"/>
          <w:sz w:val="20"/>
          <w:szCs w:val="20"/>
          <w:lang w:val="it-IT" w:eastAsia="it-IT"/>
        </w:rPr>
        <w:t xml:space="preserve"> s</w:t>
      </w:r>
      <w:r w:rsidRPr="00F94196">
        <w:rPr>
          <w:rFonts w:eastAsia="Times New Roman" w:cs="Times New Roman"/>
          <w:sz w:val="20"/>
          <w:szCs w:val="20"/>
          <w:lang w:val="it-IT" w:eastAsia="it-IT"/>
        </w:rPr>
        <w:t>ervizi di cui trattasi,</w:t>
      </w:r>
      <w:r w:rsidR="00605E36" w:rsidRPr="00F94196">
        <w:rPr>
          <w:rFonts w:eastAsia="Times New Roman" w:cs="Times New Roman"/>
          <w:sz w:val="20"/>
          <w:szCs w:val="20"/>
          <w:lang w:val="it-IT" w:eastAsia="it-IT"/>
        </w:rPr>
        <w:t xml:space="preserve"> ovvero di affidare direttamente </w:t>
      </w:r>
      <w:r w:rsidRPr="00F94196">
        <w:rPr>
          <w:rFonts w:eastAsia="Times New Roman" w:cs="Times New Roman"/>
          <w:sz w:val="20"/>
          <w:szCs w:val="20"/>
          <w:lang w:val="it-IT" w:eastAsia="it-IT"/>
        </w:rPr>
        <w:t>tali servizi a</w:t>
      </w:r>
      <w:r w:rsidR="00605E36" w:rsidRPr="00F94196">
        <w:rPr>
          <w:rFonts w:eastAsia="Times New Roman" w:cs="Times New Roman"/>
          <w:sz w:val="20"/>
          <w:szCs w:val="20"/>
          <w:lang w:val="it-IT" w:eastAsia="it-IT"/>
        </w:rPr>
        <w:t xml:space="preserve"> </w:t>
      </w:r>
      <w:r w:rsidRPr="00F94196">
        <w:rPr>
          <w:rFonts w:eastAsia="Times New Roman" w:cs="Times New Roman"/>
          <w:sz w:val="20"/>
          <w:szCs w:val="20"/>
          <w:lang w:val="it-IT" w:eastAsia="it-IT"/>
        </w:rPr>
        <w:t xml:space="preserve">diversi operatori economici, nel rispetto </w:t>
      </w:r>
      <w:r w:rsidR="00605E36" w:rsidRPr="00F94196">
        <w:rPr>
          <w:rFonts w:eastAsia="Times New Roman" w:cs="Times New Roman"/>
          <w:sz w:val="20"/>
          <w:szCs w:val="20"/>
          <w:lang w:val="it-IT" w:eastAsia="it-IT"/>
        </w:rPr>
        <w:t>d</w:t>
      </w:r>
      <w:r w:rsidRPr="00F94196">
        <w:rPr>
          <w:rFonts w:eastAsia="Times New Roman" w:cs="Times New Roman"/>
          <w:sz w:val="20"/>
          <w:szCs w:val="20"/>
          <w:lang w:val="it-IT" w:eastAsia="it-IT"/>
        </w:rPr>
        <w:t>e</w:t>
      </w:r>
      <w:r w:rsidR="00605E36" w:rsidRPr="00F94196">
        <w:rPr>
          <w:rFonts w:eastAsia="Times New Roman" w:cs="Times New Roman"/>
          <w:sz w:val="20"/>
          <w:szCs w:val="20"/>
          <w:lang w:val="it-IT" w:eastAsia="it-IT"/>
        </w:rPr>
        <w:t>i</w:t>
      </w:r>
      <w:r w:rsidRPr="00F94196">
        <w:rPr>
          <w:rFonts w:eastAsia="Times New Roman" w:cs="Times New Roman"/>
          <w:sz w:val="20"/>
          <w:szCs w:val="20"/>
          <w:lang w:val="it-IT" w:eastAsia="it-IT"/>
        </w:rPr>
        <w:t xml:space="preserve"> presupposti di</w:t>
      </w:r>
      <w:r w:rsidR="00605E36" w:rsidRPr="00F94196">
        <w:rPr>
          <w:rFonts w:eastAsia="Times New Roman" w:cs="Times New Roman"/>
          <w:sz w:val="20"/>
          <w:szCs w:val="20"/>
          <w:lang w:val="it-IT" w:eastAsia="it-IT"/>
        </w:rPr>
        <w:t xml:space="preserve"> legge</w:t>
      </w:r>
      <w:r w:rsidRPr="00F94196">
        <w:rPr>
          <w:rFonts w:eastAsia="Times New Roman" w:cs="Times New Roman"/>
          <w:sz w:val="20"/>
          <w:szCs w:val="20"/>
          <w:lang w:val="it-IT" w:eastAsia="it-IT"/>
        </w:rPr>
        <w:t xml:space="preserve">. </w:t>
      </w:r>
    </w:p>
    <w:p w14:paraId="206366E7" w14:textId="34948E25" w:rsidR="00930EE6" w:rsidRPr="00F94196" w:rsidRDefault="00A15909" w:rsidP="00BA23D6">
      <w:pPr>
        <w:ind w:left="567"/>
        <w:jc w:val="both"/>
        <w:rPr>
          <w:rFonts w:eastAsia="Times New Roman" w:cs="Times New Roman"/>
          <w:sz w:val="20"/>
          <w:szCs w:val="20"/>
          <w:lang w:val="it-IT" w:eastAsia="it-IT"/>
        </w:rPr>
      </w:pPr>
      <w:r w:rsidRPr="00F94196">
        <w:rPr>
          <w:rFonts w:eastAsia="Times New Roman" w:cs="Times New Roman"/>
          <w:sz w:val="20"/>
          <w:szCs w:val="20"/>
          <w:lang w:val="it-IT" w:eastAsia="it-IT"/>
        </w:rPr>
        <w:t xml:space="preserve">Si rappresenta, infine, che la stazione appaltante è tenuta a comunicare all’Autorità, </w:t>
      </w:r>
      <w:r w:rsidR="00BA23D6">
        <w:rPr>
          <w:rFonts w:eastAsia="Times New Roman" w:cs="Times New Roman"/>
          <w:b/>
          <w:sz w:val="20"/>
          <w:szCs w:val="20"/>
          <w:lang w:val="it-IT" w:eastAsia="it-IT"/>
        </w:rPr>
        <w:t>entro il termine di 40 giorni</w:t>
      </w:r>
      <w:r w:rsidRPr="00F94196">
        <w:rPr>
          <w:rFonts w:eastAsia="Times New Roman" w:cs="Times New Roman"/>
          <w:b/>
          <w:sz w:val="20"/>
          <w:szCs w:val="20"/>
          <w:lang w:val="it-IT" w:eastAsia="it-IT"/>
        </w:rPr>
        <w:t xml:space="preserve"> </w:t>
      </w:r>
      <w:r w:rsidRPr="00F94196">
        <w:rPr>
          <w:rFonts w:eastAsia="Times New Roman" w:cs="Times New Roman"/>
          <w:sz w:val="20"/>
          <w:szCs w:val="20"/>
          <w:lang w:val="it-IT" w:eastAsia="it-IT"/>
        </w:rPr>
        <w:t xml:space="preserve">dal ricevimento del presente provvedimento di definizione del procedimento in forma semplificata, quali provvedimenti intende adottare al fine di rimuovere le riscontrate illegittimità e di aderire </w:t>
      </w:r>
      <w:r w:rsidR="00605E36" w:rsidRPr="00F94196">
        <w:rPr>
          <w:rFonts w:eastAsia="Times New Roman" w:cs="Times New Roman"/>
          <w:sz w:val="20"/>
          <w:szCs w:val="20"/>
          <w:lang w:val="it-IT" w:eastAsia="it-IT"/>
        </w:rPr>
        <w:t>alle fornite raccomandazioni.</w:t>
      </w:r>
      <w:r w:rsidR="00837FEB" w:rsidRPr="00F94196">
        <w:rPr>
          <w:rFonts w:eastAsia="Times New Roman" w:cs="Times New Roman"/>
          <w:sz w:val="20"/>
          <w:szCs w:val="20"/>
          <w:lang w:val="it-IT" w:eastAsia="it-IT"/>
        </w:rPr>
        <w:t xml:space="preserve"> </w:t>
      </w:r>
    </w:p>
    <w:tbl>
      <w:tblPr>
        <w:tblW w:w="4560" w:type="pct"/>
        <w:tblInd w:w="709" w:type="dxa"/>
        <w:tblLayout w:type="fixed"/>
        <w:tblCellMar>
          <w:top w:w="57" w:type="dxa"/>
          <w:left w:w="57" w:type="dxa"/>
          <w:bottom w:w="57" w:type="dxa"/>
          <w:right w:w="57" w:type="dxa"/>
        </w:tblCellMar>
        <w:tblLook w:val="04A0" w:firstRow="1" w:lastRow="0" w:firstColumn="1" w:lastColumn="0" w:noHBand="0" w:noVBand="1"/>
      </w:tblPr>
      <w:tblGrid>
        <w:gridCol w:w="3544"/>
        <w:gridCol w:w="2549"/>
        <w:gridCol w:w="2697"/>
      </w:tblGrid>
      <w:tr w:rsidR="00930EE6" w:rsidRPr="00F94196" w14:paraId="46EC3637" w14:textId="77777777" w:rsidTr="00B503AA">
        <w:trPr>
          <w:trHeight w:val="658"/>
        </w:trPr>
        <w:tc>
          <w:tcPr>
            <w:tcW w:w="2016" w:type="pct"/>
            <w:shd w:val="clear" w:color="auto" w:fill="2770B7"/>
            <w:vAlign w:val="center"/>
          </w:tcPr>
          <w:p w14:paraId="206F7F04" w14:textId="5232E08D" w:rsidR="00930EE6" w:rsidRPr="00F94196" w:rsidRDefault="00930EE6" w:rsidP="00F37108">
            <w:pPr>
              <w:pStyle w:val="ANCATABELLATITOLOBIANCO"/>
              <w:ind w:left="0"/>
              <w:rPr>
                <w:lang w:val="it-IT"/>
              </w:rPr>
            </w:pPr>
          </w:p>
        </w:tc>
        <w:tc>
          <w:tcPr>
            <w:tcW w:w="1450" w:type="pct"/>
            <w:shd w:val="clear" w:color="auto" w:fill="2770B7"/>
          </w:tcPr>
          <w:p w14:paraId="706880C9" w14:textId="018D5D1D" w:rsidR="00930EE6" w:rsidRPr="00F94196" w:rsidRDefault="00930EE6" w:rsidP="00AC5756">
            <w:pPr>
              <w:pStyle w:val="ANCATABELLATITOLOBIANCO"/>
              <w:ind w:left="0"/>
              <w:rPr>
                <w:lang w:val="it-IT"/>
              </w:rPr>
            </w:pPr>
          </w:p>
        </w:tc>
        <w:tc>
          <w:tcPr>
            <w:tcW w:w="1534" w:type="pct"/>
            <w:shd w:val="clear" w:color="auto" w:fill="2770B7"/>
            <w:vAlign w:val="center"/>
          </w:tcPr>
          <w:p w14:paraId="74219208" w14:textId="32AD8524" w:rsidR="00930EE6" w:rsidRPr="00F94196" w:rsidRDefault="005D627E" w:rsidP="004C53C0">
            <w:pPr>
              <w:pStyle w:val="ANCATABELLATITOLOBIANCO"/>
              <w:ind w:left="0"/>
              <w:rPr>
                <w:lang w:val="it-IT"/>
              </w:rPr>
            </w:pPr>
            <w:r w:rsidRPr="00F94196">
              <w:rPr>
                <w:lang w:val="it-IT"/>
              </w:rPr>
              <w:t xml:space="preserve">Il Dirigente </w:t>
            </w:r>
          </w:p>
        </w:tc>
      </w:tr>
      <w:tr w:rsidR="00930EE6" w:rsidRPr="00F94196" w14:paraId="06CD20A2" w14:textId="77777777" w:rsidTr="00B503AA">
        <w:trPr>
          <w:trHeight w:val="233"/>
        </w:trPr>
        <w:tc>
          <w:tcPr>
            <w:tcW w:w="2016" w:type="pct"/>
            <w:shd w:val="clear" w:color="auto" w:fill="auto"/>
            <w:vAlign w:val="center"/>
          </w:tcPr>
          <w:p w14:paraId="6EE8B8D0" w14:textId="4F42D23D" w:rsidR="00930EE6" w:rsidRPr="00F94196" w:rsidRDefault="00930EE6" w:rsidP="00124BA8">
            <w:pPr>
              <w:ind w:left="0"/>
              <w:rPr>
                <w:i/>
                <w:lang w:val="it-IT"/>
              </w:rPr>
            </w:pPr>
          </w:p>
        </w:tc>
        <w:tc>
          <w:tcPr>
            <w:tcW w:w="1450" w:type="pct"/>
            <w:shd w:val="clear" w:color="auto" w:fill="auto"/>
          </w:tcPr>
          <w:p w14:paraId="710705C9" w14:textId="493696A3" w:rsidR="00930EE6" w:rsidRPr="00F94196" w:rsidRDefault="00930EE6" w:rsidP="00B31F7D">
            <w:pPr>
              <w:ind w:left="0"/>
              <w:rPr>
                <w:i/>
                <w:lang w:val="it-IT"/>
              </w:rPr>
            </w:pPr>
          </w:p>
        </w:tc>
        <w:tc>
          <w:tcPr>
            <w:tcW w:w="1534" w:type="pct"/>
            <w:shd w:val="clear" w:color="auto" w:fill="auto"/>
            <w:vAlign w:val="center"/>
          </w:tcPr>
          <w:p w14:paraId="3575E489" w14:textId="1B2542E1" w:rsidR="00930EE6" w:rsidRPr="00F94196" w:rsidRDefault="00CC30B2" w:rsidP="00CC30B2">
            <w:pPr>
              <w:ind w:left="0"/>
              <w:rPr>
                <w:i/>
                <w:lang w:val="it-IT"/>
              </w:rPr>
            </w:pPr>
            <w:bookmarkStart w:id="0" w:name="_GoBack"/>
            <w:bookmarkEnd w:id="0"/>
            <w:r w:rsidRPr="00CC30B2">
              <w:rPr>
                <w:i/>
              </w:rPr>
              <w:t xml:space="preserve">Firmato digitalmente </w:t>
            </w:r>
            <w:r>
              <w:rPr>
                <w:i/>
              </w:rPr>
              <w:t xml:space="preserve">il 7 settembre 2022 </w:t>
            </w:r>
          </w:p>
        </w:tc>
      </w:tr>
    </w:tbl>
    <w:p w14:paraId="5C246172" w14:textId="2F10C3BB" w:rsidR="007355F7" w:rsidRPr="00F94196" w:rsidRDefault="007355F7" w:rsidP="001B077D">
      <w:pPr>
        <w:pStyle w:val="ANAC-TitoloParagrafo"/>
        <w:ind w:left="0"/>
        <w:rPr>
          <w:rFonts w:ascii="Titillium" w:eastAsiaTheme="minorHAnsi" w:hAnsi="Titillium" w:cs="Titillium Web"/>
          <w:color w:val="auto"/>
          <w:sz w:val="20"/>
          <w:szCs w:val="20"/>
          <w:lang w:val="it-IT"/>
        </w:rPr>
      </w:pPr>
    </w:p>
    <w:sectPr w:rsidR="007355F7" w:rsidRPr="00F94196" w:rsidSect="00D36674">
      <w:headerReference w:type="default" r:id="rId12"/>
      <w:footerReference w:type="default" r:id="rId13"/>
      <w:pgSz w:w="11906" w:h="16838"/>
      <w:pgMar w:top="2268" w:right="1134" w:bottom="1418"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0CDC4" w14:textId="77777777" w:rsidR="00205D3A" w:rsidRDefault="00205D3A" w:rsidP="00C050F3">
      <w:r>
        <w:separator/>
      </w:r>
    </w:p>
  </w:endnote>
  <w:endnote w:type="continuationSeparator" w:id="0">
    <w:p w14:paraId="26716840" w14:textId="77777777" w:rsidR="00205D3A" w:rsidRDefault="00205D3A" w:rsidP="00C05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tillium Web">
    <w:altName w:val="Times New Roman"/>
    <w:charset w:val="4D"/>
    <w:family w:val="auto"/>
    <w:pitch w:val="variable"/>
    <w:sig w:usb0="00000001" w:usb1="00000001" w:usb2="00000000" w:usb3="00000000" w:csb0="00000093" w:csb1="00000000"/>
    <w:embedRegular r:id="rId1" w:fontKey="{653A9B14-94A4-4A5F-AA92-31B00FF6FEB5}"/>
  </w:font>
  <w:font w:name="Gotham Light">
    <w:panose1 w:val="00000000000000000000"/>
    <w:charset w:val="00"/>
    <w:family w:val="modern"/>
    <w:notTrueType/>
    <w:pitch w:val="variable"/>
    <w:sig w:usb0="A00000AF" w:usb1="50000048" w:usb2="00000000" w:usb3="00000000" w:csb0="00000111" w:csb1="00000000"/>
  </w:font>
  <w:font w:name="Titillium">
    <w:panose1 w:val="000005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3E6ACFB-2AC6-4767-81BD-8C3C4AE3B4B5}"/>
    <w:embedBold r:id="rId3" w:fontKey="{C6CE771C-4D6B-43F3-A172-9D2AE5FF5ADC}"/>
    <w:embedItalic r:id="rId4" w:fontKey="{9F19D8AD-0F19-4158-A853-C556A00D7061}"/>
  </w:font>
  <w:font w:name="Calibri Light">
    <w:panose1 w:val="020F0302020204030204"/>
    <w:charset w:val="00"/>
    <w:family w:val="swiss"/>
    <w:pitch w:val="variable"/>
    <w:sig w:usb0="E4002EFF" w:usb1="C000247B" w:usb2="00000009" w:usb3="00000000" w:csb0="000001FF" w:csb1="00000000"/>
    <w:embedRegular r:id="rId5" w:fontKey="{7618EFF0-EA21-4A61-94F0-F2316410C663}"/>
    <w:embedItalic r:id="rId6" w:fontKey="{655E6A1B-2B90-4216-A41F-24702D2AFA8C}"/>
  </w:font>
  <w:font w:name="Minion Pro">
    <w:panose1 w:val="00000000000000000000"/>
    <w:charset w:val="00"/>
    <w:family w:val="roman"/>
    <w:notTrueType/>
    <w:pitch w:val="variable"/>
    <w:sig w:usb0="60000287" w:usb1="00000001" w:usb2="00000000" w:usb3="00000000" w:csb0="0000019F" w:csb1="00000000"/>
  </w:font>
  <w:font w:name="Gotham">
    <w:panose1 w:val="02000504050000020004"/>
    <w:charset w:val="00"/>
    <w:family w:val="auto"/>
    <w:pitch w:val="variable"/>
    <w:sig w:usb0="A00000A7" w:usb1="00000000" w:usb2="00000000" w:usb3="00000000" w:csb0="00000119" w:csb1="00000000"/>
    <w:embedRegular r:id="rId7" w:fontKey="{958DD4F8-2A38-4497-B657-23E2AE805D1D}"/>
    <w:embedBold r:id="rId8" w:fontKey="{F3815B15-58E7-4680-B097-7391380F0266}"/>
  </w:font>
  <w:font w:name="Gotham Medium">
    <w:altName w:val="Calibri"/>
    <w:charset w:val="00"/>
    <w:family w:val="auto"/>
    <w:pitch w:val="variable"/>
    <w:sig w:usb0="800000AF" w:usb1="40000048" w:usb2="00000000" w:usb3="00000000" w:csb0="0000011B" w:csb1="00000000"/>
  </w:font>
  <w:font w:name="Times New Roman (Corpo CS)">
    <w:altName w:val="Times New Roman"/>
    <w:panose1 w:val="00000000000000000000"/>
    <w:charset w:val="00"/>
    <w:family w:val="roman"/>
    <w:notTrueType/>
    <w:pitch w:val="default"/>
  </w:font>
  <w:font w:name="Gotham Book">
    <w:panose1 w:val="00000000000000000000"/>
    <w:charset w:val="00"/>
    <w:family w:val="modern"/>
    <w:notTrueType/>
    <w:pitch w:val="variable"/>
    <w:sig w:usb0="A00000AF" w:usb1="50000048" w:usb2="00000000" w:usb3="00000000" w:csb0="00000111" w:csb1="00000000"/>
  </w:font>
  <w:font w:name="Garamond">
    <w:panose1 w:val="02020404030301010803"/>
    <w:charset w:val="00"/>
    <w:family w:val="roman"/>
    <w:pitch w:val="variable"/>
    <w:sig w:usb0="00000287" w:usb1="00000000" w:usb2="00000000" w:usb3="00000000" w:csb0="0000009F" w:csb1="00000000"/>
    <w:embedRegular r:id="rId9" w:fontKey="{407A03E4-3883-4774-B2C2-AB43FCD0FA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09"/>
    </w:tblGrid>
    <w:tr w:rsidR="000D0A48" w:rsidRPr="0058205F" w14:paraId="4526D9F0" w14:textId="77777777" w:rsidTr="0070061F">
      <w:tc>
        <w:tcPr>
          <w:tcW w:w="3119" w:type="dxa"/>
        </w:tcPr>
        <w:p w14:paraId="24493D80" w14:textId="76DB0CA6" w:rsidR="000D0A48" w:rsidRPr="0077294A" w:rsidRDefault="000D0A48" w:rsidP="00B065E8">
          <w:pPr>
            <w:ind w:left="0"/>
            <w:rPr>
              <w:rFonts w:ascii="Gotham Light" w:hAnsi="Gotham Light"/>
              <w:color w:val="2770B7"/>
              <w:lang w:val="it-IT"/>
            </w:rPr>
          </w:pPr>
          <w:r w:rsidRPr="0077294A">
            <w:rPr>
              <w:rFonts w:ascii="Gotham Light" w:hAnsi="Gotham Light"/>
              <w:color w:val="2770B7"/>
              <w:lang w:val="it-IT"/>
            </w:rPr>
            <w:t>U</w:t>
          </w:r>
          <w:r>
            <w:rPr>
              <w:rFonts w:ascii="Gotham Light" w:hAnsi="Gotham Light"/>
              <w:color w:val="2770B7"/>
              <w:lang w:val="it-IT"/>
            </w:rPr>
            <w:t>FFICIO</w:t>
          </w:r>
          <w:r w:rsidR="001B077D">
            <w:rPr>
              <w:rFonts w:ascii="Gotham Light" w:hAnsi="Gotham Light"/>
              <w:color w:val="2770B7"/>
              <w:lang w:val="it-IT"/>
            </w:rPr>
            <w:t xml:space="preserve"> VIGILANZA </w:t>
          </w:r>
          <w:r w:rsidR="00B065E8">
            <w:rPr>
              <w:rFonts w:ascii="Gotham Light" w:hAnsi="Gotham Light"/>
              <w:color w:val="2770B7"/>
              <w:lang w:val="it-IT"/>
            </w:rPr>
            <w:t>CONCESSIONI E PPP UVCP</w:t>
          </w:r>
        </w:p>
      </w:tc>
      <w:tc>
        <w:tcPr>
          <w:tcW w:w="6509" w:type="dxa"/>
        </w:tcPr>
        <w:p w14:paraId="28C91491" w14:textId="77777777" w:rsidR="000D0A48" w:rsidRPr="00281953" w:rsidRDefault="000D0A48" w:rsidP="000D0A48">
          <w:pPr>
            <w:ind w:left="0"/>
            <w:jc w:val="right"/>
            <w:rPr>
              <w:rFonts w:ascii="Gotham Light" w:hAnsi="Gotham Light"/>
              <w:color w:val="2770B7"/>
              <w:lang w:val="it-IT"/>
            </w:rPr>
          </w:pPr>
        </w:p>
      </w:tc>
    </w:tr>
    <w:tr w:rsidR="000D0A48" w14:paraId="763CE0AC" w14:textId="77777777" w:rsidTr="0070061F">
      <w:tc>
        <w:tcPr>
          <w:tcW w:w="3119" w:type="dxa"/>
        </w:tcPr>
        <w:p w14:paraId="4B378204" w14:textId="626F4735" w:rsidR="000D0A48" w:rsidRPr="001B077D" w:rsidRDefault="000D0A48" w:rsidP="000D0A48">
          <w:pPr>
            <w:ind w:left="0"/>
            <w:rPr>
              <w:lang w:val="it-IT"/>
            </w:rPr>
          </w:pPr>
        </w:p>
      </w:tc>
      <w:tc>
        <w:tcPr>
          <w:tcW w:w="6509" w:type="dxa"/>
        </w:tcPr>
        <w:p w14:paraId="2B83B17D" w14:textId="48580506" w:rsidR="000D0A48" w:rsidRPr="00281953" w:rsidRDefault="000D0A48" w:rsidP="000D0A48">
          <w:pPr>
            <w:ind w:left="0"/>
            <w:jc w:val="right"/>
            <w:rPr>
              <w:rFonts w:ascii="Gotham Light" w:hAnsi="Gotham Light"/>
              <w:color w:val="2770B7"/>
              <w:lang w:val="it-IT"/>
            </w:rPr>
          </w:pPr>
          <w:r w:rsidRPr="00281953">
            <w:rPr>
              <w:rFonts w:ascii="Gotham Light" w:hAnsi="Gotham Light"/>
              <w:color w:val="2770B7"/>
              <w:lang w:val="it-IT"/>
            </w:rPr>
            <w:t xml:space="preserve">  |</w:t>
          </w:r>
          <w:r>
            <w:rPr>
              <w:rFonts w:ascii="Gotham Light" w:hAnsi="Gotham Light"/>
              <w:color w:val="2770B7"/>
              <w:lang w:val="it-IT"/>
            </w:rPr>
            <w:t xml:space="preserve">  </w:t>
          </w:r>
          <w:r w:rsidRPr="00281953">
            <w:rPr>
              <w:rFonts w:ascii="Gotham Light" w:hAnsi="Gotham Light"/>
              <w:color w:val="2770B7"/>
              <w:lang w:val="it-IT"/>
            </w:rPr>
            <w:fldChar w:fldCharType="begin"/>
          </w:r>
          <w:r w:rsidRPr="00281953">
            <w:rPr>
              <w:rFonts w:ascii="Gotham Light" w:hAnsi="Gotham Light"/>
              <w:color w:val="2770B7"/>
              <w:lang w:val="it-IT"/>
            </w:rPr>
            <w:instrText>PAGE  \* Arabic</w:instrText>
          </w:r>
          <w:r w:rsidRPr="00281953">
            <w:rPr>
              <w:rFonts w:ascii="Gotham Light" w:hAnsi="Gotham Light"/>
              <w:color w:val="2770B7"/>
              <w:lang w:val="it-IT"/>
            </w:rPr>
            <w:fldChar w:fldCharType="separate"/>
          </w:r>
          <w:r w:rsidR="00CC30B2">
            <w:rPr>
              <w:rFonts w:ascii="Gotham Light" w:hAnsi="Gotham Light"/>
              <w:noProof/>
              <w:color w:val="2770B7"/>
              <w:lang w:val="it-IT"/>
            </w:rPr>
            <w:t>8</w:t>
          </w:r>
          <w:r w:rsidRPr="00281953">
            <w:rPr>
              <w:rFonts w:ascii="Gotham Light" w:hAnsi="Gotham Light"/>
              <w:color w:val="2770B7"/>
              <w:lang w:val="it-IT"/>
            </w:rPr>
            <w:fldChar w:fldCharType="end"/>
          </w:r>
        </w:p>
      </w:tc>
    </w:tr>
  </w:tbl>
  <w:p w14:paraId="4DFFF989" w14:textId="7C971618" w:rsidR="0075020E" w:rsidRPr="000D0A48" w:rsidRDefault="0075020E" w:rsidP="000D0A4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A4680" w14:textId="77777777" w:rsidR="00205D3A" w:rsidRDefault="00205D3A" w:rsidP="00C050F3">
      <w:r>
        <w:separator/>
      </w:r>
    </w:p>
  </w:footnote>
  <w:footnote w:type="continuationSeparator" w:id="0">
    <w:p w14:paraId="3574DB6C" w14:textId="77777777" w:rsidR="00205D3A" w:rsidRDefault="00205D3A" w:rsidP="00C05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9C71D" w14:textId="77777777" w:rsidR="00865F80" w:rsidRDefault="00865F80" w:rsidP="00865F80">
    <w:pPr>
      <w:tabs>
        <w:tab w:val="center" w:pos="4819"/>
        <w:tab w:val="right" w:pos="9638"/>
      </w:tabs>
      <w:spacing w:after="0" w:line="240" w:lineRule="auto"/>
      <w:ind w:left="0"/>
      <w:jc w:val="both"/>
      <w:rPr>
        <w:sz w:val="24"/>
        <w:szCs w:val="24"/>
      </w:rPr>
    </w:pPr>
  </w:p>
  <w:p w14:paraId="12445618" w14:textId="77777777" w:rsidR="00865F80" w:rsidRDefault="00865F80" w:rsidP="00865F80">
    <w:pPr>
      <w:tabs>
        <w:tab w:val="center" w:pos="4819"/>
        <w:tab w:val="right" w:pos="9638"/>
      </w:tabs>
      <w:spacing w:after="0" w:line="240" w:lineRule="auto"/>
      <w:ind w:left="0"/>
      <w:jc w:val="both"/>
      <w:rPr>
        <w:sz w:val="24"/>
        <w:szCs w:val="24"/>
      </w:rPr>
    </w:pPr>
  </w:p>
  <w:p w14:paraId="19D9B8D9" w14:textId="77777777" w:rsidR="00865F80" w:rsidRDefault="00865F80" w:rsidP="00865F80">
    <w:pPr>
      <w:tabs>
        <w:tab w:val="center" w:pos="4819"/>
        <w:tab w:val="right" w:pos="9638"/>
      </w:tabs>
      <w:spacing w:after="0" w:line="240" w:lineRule="auto"/>
      <w:ind w:left="0"/>
      <w:jc w:val="both"/>
      <w:rPr>
        <w:sz w:val="24"/>
        <w:szCs w:val="24"/>
      </w:rPr>
    </w:pPr>
  </w:p>
  <w:p w14:paraId="51EA1DC4" w14:textId="686AB625" w:rsidR="00396147" w:rsidRPr="0020368A" w:rsidRDefault="00DD7BB9" w:rsidP="00865F80">
    <w:pPr>
      <w:pStyle w:val="Intestazione"/>
      <w:ind w:left="0"/>
      <w:rPr>
        <w:i/>
        <w:color w:val="4472C4" w:themeColor="accent1"/>
        <w:sz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368A">
      <w:rPr>
        <w:i/>
        <w:noProof/>
        <w:color w:val="4472C4" w:themeColor="accent1"/>
        <w:sz w:val="18"/>
        <w:lang w:val="it-IT" w:eastAsia="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0" behindDoc="0" locked="0" layoutInCell="1" allowOverlap="1" wp14:anchorId="1692F24B" wp14:editId="474C251D">
          <wp:simplePos x="0" y="0"/>
          <wp:positionH relativeFrom="margin">
            <wp:posOffset>-2540</wp:posOffset>
          </wp:positionH>
          <wp:positionV relativeFrom="margin">
            <wp:posOffset>-709930</wp:posOffset>
          </wp:positionV>
          <wp:extent cx="2879725" cy="341630"/>
          <wp:effectExtent l="0" t="0" r="0" b="127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9725" cy="341630"/>
                  </a:xfrm>
                  <a:prstGeom prst="rect">
                    <a:avLst/>
                  </a:prstGeom>
                </pic:spPr>
              </pic:pic>
            </a:graphicData>
          </a:graphic>
        </wp:anchor>
      </w:drawing>
    </w:r>
    <w:r w:rsidR="00865F80" w:rsidRPr="0020368A">
      <w:rPr>
        <w:i/>
        <w:color w:val="4472C4" w:themeColor="accent1"/>
        <w:sz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Ufficio </w:t>
    </w:r>
    <w:r w:rsidR="006A2D82">
      <w:rPr>
        <w:i/>
        <w:color w:val="4472C4" w:themeColor="accent1"/>
        <w:sz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865F80" w:rsidRPr="0020368A">
      <w:rPr>
        <w:i/>
        <w:color w:val="4472C4" w:themeColor="accent1"/>
        <w:sz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igilanza </w:t>
    </w:r>
    <w:r w:rsidR="006A2D82">
      <w:rPr>
        <w:i/>
        <w:color w:val="4472C4" w:themeColor="accent1"/>
        <w:sz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concessioni e PPP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F3126"/>
    <w:multiLevelType w:val="hybridMultilevel"/>
    <w:tmpl w:val="37AE5FEA"/>
    <w:lvl w:ilvl="0" w:tplc="3CA4D8EA">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B683403"/>
    <w:multiLevelType w:val="multilevel"/>
    <w:tmpl w:val="AEC2DAD0"/>
    <w:styleLink w:val="elencoanac"/>
    <w:lvl w:ilvl="0">
      <w:start w:val="1"/>
      <w:numFmt w:val="none"/>
      <w:lvlText w:val="%11"/>
      <w:lvlJc w:val="left"/>
      <w:pPr>
        <w:ind w:left="1920" w:hanging="360"/>
      </w:pPr>
      <w:rPr>
        <w:rFonts w:ascii="Titillium Web" w:hAnsi="Titillium Web" w:hint="default"/>
        <w:sz w:val="18"/>
      </w:rPr>
    </w:lvl>
    <w:lvl w:ilvl="1">
      <w:start w:val="1"/>
      <w:numFmt w:val="none"/>
      <w:lvlText w:val="1.2"/>
      <w:lvlJc w:val="left"/>
      <w:pPr>
        <w:ind w:left="2352" w:hanging="432"/>
      </w:pPr>
      <w:rPr>
        <w:rFonts w:ascii="Titillium Web" w:hAnsi="Titillium Web" w:hint="default"/>
        <w:b w:val="0"/>
        <w:i w:val="0"/>
        <w:sz w:val="18"/>
      </w:rPr>
    </w:lvl>
    <w:lvl w:ilvl="2">
      <w:start w:val="1"/>
      <w:numFmt w:val="decimal"/>
      <w:lvlText w:val="%11.2.1"/>
      <w:lvlJc w:val="left"/>
      <w:pPr>
        <w:ind w:left="2784" w:hanging="504"/>
      </w:pPr>
      <w:rPr>
        <w:rFonts w:hint="default"/>
      </w:rPr>
    </w:lvl>
    <w:lvl w:ilvl="3">
      <w:start w:val="1"/>
      <w:numFmt w:val="decimal"/>
      <w:lvlText w:val="%1.%2.%3.%4."/>
      <w:lvlJc w:val="left"/>
      <w:pPr>
        <w:ind w:left="3288" w:hanging="648"/>
      </w:pPr>
      <w:rPr>
        <w:rFonts w:hint="default"/>
      </w:rPr>
    </w:lvl>
    <w:lvl w:ilvl="4">
      <w:start w:val="1"/>
      <w:numFmt w:val="decimal"/>
      <w:lvlText w:val="%1.%2.%3.%4.%5."/>
      <w:lvlJc w:val="left"/>
      <w:pPr>
        <w:ind w:left="3792" w:hanging="792"/>
      </w:pPr>
      <w:rPr>
        <w:rFonts w:hint="default"/>
      </w:rPr>
    </w:lvl>
    <w:lvl w:ilvl="5">
      <w:start w:val="1"/>
      <w:numFmt w:val="decimal"/>
      <w:lvlText w:val="%1.%2.%3.%4.%5.%6."/>
      <w:lvlJc w:val="left"/>
      <w:pPr>
        <w:ind w:left="4296" w:hanging="936"/>
      </w:pPr>
      <w:rPr>
        <w:rFonts w:hint="default"/>
      </w:rPr>
    </w:lvl>
    <w:lvl w:ilvl="6">
      <w:start w:val="1"/>
      <w:numFmt w:val="decimal"/>
      <w:lvlText w:val="%1.%2.%3.%4.%5.%6.%7."/>
      <w:lvlJc w:val="left"/>
      <w:pPr>
        <w:ind w:left="4800" w:hanging="1080"/>
      </w:pPr>
      <w:rPr>
        <w:rFonts w:hint="default"/>
      </w:rPr>
    </w:lvl>
    <w:lvl w:ilvl="7">
      <w:start w:val="1"/>
      <w:numFmt w:val="decimal"/>
      <w:lvlText w:val="%1.%2.%3.%4.%5.%6.%7.%8."/>
      <w:lvlJc w:val="left"/>
      <w:pPr>
        <w:ind w:left="5304" w:hanging="1224"/>
      </w:pPr>
      <w:rPr>
        <w:rFonts w:hint="default"/>
      </w:rPr>
    </w:lvl>
    <w:lvl w:ilvl="8">
      <w:start w:val="1"/>
      <w:numFmt w:val="decimal"/>
      <w:lvlText w:val="%1.%2.%3.%4.%5.%6.%7.%8.%9."/>
      <w:lvlJc w:val="left"/>
      <w:pPr>
        <w:ind w:left="5880" w:hanging="1440"/>
      </w:pPr>
      <w:rPr>
        <w:rFonts w:hint="default"/>
      </w:rPr>
    </w:lvl>
  </w:abstractNum>
  <w:abstractNum w:abstractNumId="2" w15:restartNumberingAfterBreak="0">
    <w:nsid w:val="12335922"/>
    <w:multiLevelType w:val="hybridMultilevel"/>
    <w:tmpl w:val="8506996E"/>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4A0E7536">
      <w:start w:val="1"/>
      <w:numFmt w:val="decimal"/>
      <w:lvlText w:val="%2.1"/>
      <w:lvlJc w:val="left"/>
      <w:pPr>
        <w:ind w:left="2640" w:hanging="360"/>
      </w:pPr>
      <w:rPr>
        <w:rFonts w:hint="default"/>
      </w:r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3" w15:restartNumberingAfterBreak="0">
    <w:nsid w:val="13AB3C97"/>
    <w:multiLevelType w:val="hybridMultilevel"/>
    <w:tmpl w:val="21C4A632"/>
    <w:lvl w:ilvl="0" w:tplc="3E360C88">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4" w15:restartNumberingAfterBreak="0">
    <w:nsid w:val="16806D9D"/>
    <w:multiLevelType w:val="hybridMultilevel"/>
    <w:tmpl w:val="7966E4BA"/>
    <w:lvl w:ilvl="0" w:tplc="46907470">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5" w15:restartNumberingAfterBreak="0">
    <w:nsid w:val="1D3D6AEF"/>
    <w:multiLevelType w:val="hybridMultilevel"/>
    <w:tmpl w:val="B6322CCA"/>
    <w:lvl w:ilvl="0" w:tplc="C3123612">
      <w:start w:val="1"/>
      <w:numFmt w:val="bullet"/>
      <w:lvlText w:val="-"/>
      <w:lvlJc w:val="left"/>
      <w:pPr>
        <w:ind w:left="1920" w:hanging="360"/>
      </w:pPr>
      <w:rPr>
        <w:rFonts w:ascii="Titillium" w:eastAsia="Times New Roman" w:hAnsi="Titillium" w:cs="Times New Roman"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6" w15:restartNumberingAfterBreak="0">
    <w:nsid w:val="3D535234"/>
    <w:multiLevelType w:val="hybridMultilevel"/>
    <w:tmpl w:val="DD5CAC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331004"/>
    <w:multiLevelType w:val="hybridMultilevel"/>
    <w:tmpl w:val="1DDE422E"/>
    <w:lvl w:ilvl="0" w:tplc="71E6E7EE">
      <w:start w:val="1"/>
      <w:numFmt w:val="lowerLetter"/>
      <w:lvlText w:val="%1)"/>
      <w:lvlJc w:val="left"/>
      <w:pPr>
        <w:ind w:left="1080" w:hanging="360"/>
      </w:pPr>
      <w:rPr>
        <w:rFonts w:ascii="Titillium" w:eastAsia="Times New Roman" w:hAnsi="Titillium" w:cs="Times New Roman"/>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8" w15:restartNumberingAfterBreak="0">
    <w:nsid w:val="52833276"/>
    <w:multiLevelType w:val="multilevel"/>
    <w:tmpl w:val="D36C5D6C"/>
    <w:styleLink w:val="Stile1"/>
    <w:lvl w:ilvl="0">
      <w:start w:val="1"/>
      <w:numFmt w:val="decimal"/>
      <w:lvlText w:val="%1.1"/>
      <w:lvlJc w:val="left"/>
      <w:pPr>
        <w:ind w:left="1920" w:hanging="360"/>
      </w:pPr>
      <w:rPr>
        <w:rFonts w:ascii="Titillium Web" w:hAnsi="Titillium Web" w:hint="default"/>
        <w:sz w:val="18"/>
      </w:rPr>
    </w:lvl>
    <w:lvl w:ilvl="1">
      <w:start w:val="1"/>
      <w:numFmt w:val="decimal"/>
      <w:lvlText w:val="%1.%2."/>
      <w:lvlJc w:val="left"/>
      <w:pPr>
        <w:ind w:left="2352" w:hanging="432"/>
      </w:pPr>
      <w:rPr>
        <w:rFonts w:hint="default"/>
      </w:rPr>
    </w:lvl>
    <w:lvl w:ilvl="2">
      <w:start w:val="1"/>
      <w:numFmt w:val="decimal"/>
      <w:lvlText w:val="%1.%2.%3."/>
      <w:lvlJc w:val="left"/>
      <w:pPr>
        <w:ind w:left="2784" w:hanging="504"/>
      </w:pPr>
      <w:rPr>
        <w:rFonts w:hint="default"/>
      </w:rPr>
    </w:lvl>
    <w:lvl w:ilvl="3">
      <w:start w:val="1"/>
      <w:numFmt w:val="decimal"/>
      <w:lvlText w:val="%1.%2.%3.%4."/>
      <w:lvlJc w:val="left"/>
      <w:pPr>
        <w:ind w:left="3288" w:hanging="648"/>
      </w:pPr>
      <w:rPr>
        <w:rFonts w:hint="default"/>
      </w:rPr>
    </w:lvl>
    <w:lvl w:ilvl="4">
      <w:start w:val="1"/>
      <w:numFmt w:val="decimal"/>
      <w:lvlText w:val="%1.%2.%3.%4.%5."/>
      <w:lvlJc w:val="left"/>
      <w:pPr>
        <w:ind w:left="3792" w:hanging="792"/>
      </w:pPr>
      <w:rPr>
        <w:rFonts w:hint="default"/>
      </w:rPr>
    </w:lvl>
    <w:lvl w:ilvl="5">
      <w:start w:val="1"/>
      <w:numFmt w:val="decimal"/>
      <w:lvlText w:val="%1.%2.%3.%4.%5.%6."/>
      <w:lvlJc w:val="left"/>
      <w:pPr>
        <w:ind w:left="4296" w:hanging="936"/>
      </w:pPr>
      <w:rPr>
        <w:rFonts w:hint="default"/>
      </w:rPr>
    </w:lvl>
    <w:lvl w:ilvl="6">
      <w:start w:val="1"/>
      <w:numFmt w:val="decimal"/>
      <w:lvlText w:val="%1.%2.%3.%4.%5.%6.%7."/>
      <w:lvlJc w:val="left"/>
      <w:pPr>
        <w:ind w:left="4800" w:hanging="1080"/>
      </w:pPr>
      <w:rPr>
        <w:rFonts w:hint="default"/>
      </w:rPr>
    </w:lvl>
    <w:lvl w:ilvl="7">
      <w:start w:val="1"/>
      <w:numFmt w:val="decimal"/>
      <w:lvlText w:val="%1.%2.%3.%4.%5.%6.%7.%8."/>
      <w:lvlJc w:val="left"/>
      <w:pPr>
        <w:ind w:left="5304" w:hanging="1224"/>
      </w:pPr>
      <w:rPr>
        <w:rFonts w:hint="default"/>
      </w:rPr>
    </w:lvl>
    <w:lvl w:ilvl="8">
      <w:start w:val="1"/>
      <w:numFmt w:val="decimal"/>
      <w:lvlText w:val="%1.%2.%3.%4.%5.%6.%7.%8.%9."/>
      <w:lvlJc w:val="left"/>
      <w:pPr>
        <w:ind w:left="5880" w:hanging="1440"/>
      </w:pPr>
      <w:rPr>
        <w:rFonts w:hint="default"/>
      </w:rPr>
    </w:lvl>
  </w:abstractNum>
  <w:abstractNum w:abstractNumId="9" w15:restartNumberingAfterBreak="0">
    <w:nsid w:val="59B11C13"/>
    <w:multiLevelType w:val="multilevel"/>
    <w:tmpl w:val="C01ECB16"/>
    <w:styleLink w:val="Stile2"/>
    <w:lvl w:ilvl="0">
      <w:start w:val="1"/>
      <w:numFmt w:val="decimal"/>
      <w:lvlText w:val="%1."/>
      <w:lvlJc w:val="left"/>
      <w:pPr>
        <w:ind w:left="1920" w:hanging="360"/>
      </w:pPr>
      <w:rPr>
        <w:rFonts w:ascii="Gotham Light" w:hAnsi="Gotham Light" w:hint="default"/>
        <w:b/>
        <w:i w:val="0"/>
        <w:color w:val="4472C4" w:themeColor="accent1"/>
      </w:rPr>
    </w:lvl>
    <w:lvl w:ilvl="1">
      <w:start w:val="1"/>
      <w:numFmt w:val="decimal"/>
      <w:lvlText w:val="%2.1"/>
      <w:lvlJc w:val="left"/>
      <w:pPr>
        <w:ind w:left="2640" w:hanging="360"/>
      </w:pPr>
      <w:rPr>
        <w:rFonts w:ascii="Titillium Web" w:hAnsi="Titillium Web" w:hint="default"/>
      </w:rPr>
    </w:lvl>
    <w:lvl w:ilvl="2">
      <w:start w:val="1"/>
      <w:numFmt w:val="none"/>
      <w:lvlText w:val="1.2"/>
      <w:lvlJc w:val="right"/>
      <w:pPr>
        <w:ind w:left="3360" w:hanging="180"/>
      </w:pPr>
      <w:rPr>
        <w:rFonts w:ascii="Titillium Web" w:hAnsi="Titillium Web" w:hint="default"/>
      </w:rPr>
    </w:lvl>
    <w:lvl w:ilvl="3">
      <w:start w:val="1"/>
      <w:numFmt w:val="decimal"/>
      <w:lvlText w:val="%4.3"/>
      <w:lvlJc w:val="left"/>
      <w:pPr>
        <w:ind w:left="4080" w:hanging="360"/>
      </w:pPr>
      <w:rPr>
        <w:rFonts w:ascii="Titillium Web" w:hAnsi="Titillium Web" w:hint="default"/>
      </w:rPr>
    </w:lvl>
    <w:lvl w:ilvl="4">
      <w:start w:val="1"/>
      <w:numFmt w:val="lowerLetter"/>
      <w:lvlText w:val="%5."/>
      <w:lvlJc w:val="left"/>
      <w:pPr>
        <w:ind w:left="4800" w:hanging="360"/>
      </w:pPr>
      <w:rPr>
        <w:rFonts w:hint="default"/>
      </w:rPr>
    </w:lvl>
    <w:lvl w:ilvl="5">
      <w:start w:val="1"/>
      <w:numFmt w:val="lowerRoman"/>
      <w:lvlText w:val="%6."/>
      <w:lvlJc w:val="right"/>
      <w:pPr>
        <w:ind w:left="5520" w:hanging="180"/>
      </w:pPr>
      <w:rPr>
        <w:rFonts w:hint="default"/>
      </w:rPr>
    </w:lvl>
    <w:lvl w:ilvl="6">
      <w:start w:val="1"/>
      <w:numFmt w:val="decimal"/>
      <w:lvlText w:val="%7."/>
      <w:lvlJc w:val="left"/>
      <w:pPr>
        <w:ind w:left="6240" w:hanging="360"/>
      </w:pPr>
      <w:rPr>
        <w:rFonts w:hint="default"/>
      </w:rPr>
    </w:lvl>
    <w:lvl w:ilvl="7">
      <w:start w:val="1"/>
      <w:numFmt w:val="lowerLetter"/>
      <w:lvlText w:val="%8."/>
      <w:lvlJc w:val="left"/>
      <w:pPr>
        <w:ind w:left="6960" w:hanging="360"/>
      </w:pPr>
      <w:rPr>
        <w:rFonts w:hint="default"/>
      </w:rPr>
    </w:lvl>
    <w:lvl w:ilvl="8">
      <w:start w:val="1"/>
      <w:numFmt w:val="lowerRoman"/>
      <w:lvlText w:val="%9."/>
      <w:lvlJc w:val="right"/>
      <w:pPr>
        <w:ind w:left="7680" w:hanging="180"/>
      </w:pPr>
      <w:rPr>
        <w:rFonts w:hint="default"/>
      </w:rPr>
    </w:lvl>
  </w:abstractNum>
  <w:abstractNum w:abstractNumId="10" w15:restartNumberingAfterBreak="0">
    <w:nsid w:val="5DF417F7"/>
    <w:multiLevelType w:val="hybridMultilevel"/>
    <w:tmpl w:val="C532A136"/>
    <w:lvl w:ilvl="0" w:tplc="5254B330">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74C8710C"/>
    <w:multiLevelType w:val="hybridMultilevel"/>
    <w:tmpl w:val="1EE8053C"/>
    <w:lvl w:ilvl="0" w:tplc="8D964E44">
      <w:numFmt w:val="bullet"/>
      <w:lvlText w:val="-"/>
      <w:lvlJc w:val="left"/>
      <w:pPr>
        <w:ind w:left="1068" w:hanging="360"/>
      </w:pPr>
      <w:rPr>
        <w:rFonts w:ascii="Titillium" w:eastAsiaTheme="minorHAnsi" w:hAnsi="Titillium" w:cs="Titillium Web"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2" w15:restartNumberingAfterBreak="0">
    <w:nsid w:val="775E10C6"/>
    <w:multiLevelType w:val="hybridMultilevel"/>
    <w:tmpl w:val="6A04A9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7973811"/>
    <w:multiLevelType w:val="hybridMultilevel"/>
    <w:tmpl w:val="4734E384"/>
    <w:lvl w:ilvl="0" w:tplc="249CDDC4">
      <w:start w:val="1"/>
      <w:numFmt w:val="upp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2"/>
  </w:num>
  <w:num w:numId="2">
    <w:abstractNumId w:val="8"/>
  </w:num>
  <w:num w:numId="3">
    <w:abstractNumId w:val="1"/>
  </w:num>
  <w:num w:numId="4">
    <w:abstractNumId w:val="9"/>
  </w:num>
  <w:num w:numId="5">
    <w:abstractNumId w:val="12"/>
  </w:num>
  <w:num w:numId="6">
    <w:abstractNumId w:val="11"/>
  </w:num>
  <w:num w:numId="7">
    <w:abstractNumId w:val="7"/>
  </w:num>
  <w:num w:numId="8">
    <w:abstractNumId w:val="5"/>
  </w:num>
  <w:num w:numId="9">
    <w:abstractNumId w:val="3"/>
  </w:num>
  <w:num w:numId="10">
    <w:abstractNumId w:val="6"/>
  </w:num>
  <w:num w:numId="11">
    <w:abstractNumId w:val="0"/>
  </w:num>
  <w:num w:numId="12">
    <w:abstractNumId w:val="4"/>
  </w:num>
  <w:num w:numId="13">
    <w:abstractNumId w:val="13"/>
  </w:num>
  <w:num w:numId="1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gutterAtTop/>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EB7"/>
    <w:rsid w:val="00000555"/>
    <w:rsid w:val="00002A74"/>
    <w:rsid w:val="000141E0"/>
    <w:rsid w:val="0001744E"/>
    <w:rsid w:val="00017808"/>
    <w:rsid w:val="00017C2A"/>
    <w:rsid w:val="00024CC9"/>
    <w:rsid w:val="000332D2"/>
    <w:rsid w:val="00034FAA"/>
    <w:rsid w:val="00037265"/>
    <w:rsid w:val="000424B1"/>
    <w:rsid w:val="00043265"/>
    <w:rsid w:val="000513FF"/>
    <w:rsid w:val="00053F16"/>
    <w:rsid w:val="00055AD7"/>
    <w:rsid w:val="0005772D"/>
    <w:rsid w:val="000631A4"/>
    <w:rsid w:val="00063E3B"/>
    <w:rsid w:val="000722BC"/>
    <w:rsid w:val="00073812"/>
    <w:rsid w:val="00081276"/>
    <w:rsid w:val="00084ADE"/>
    <w:rsid w:val="0008752D"/>
    <w:rsid w:val="0009470B"/>
    <w:rsid w:val="000A0272"/>
    <w:rsid w:val="000A029B"/>
    <w:rsid w:val="000A3750"/>
    <w:rsid w:val="000B1B30"/>
    <w:rsid w:val="000B21DE"/>
    <w:rsid w:val="000B690B"/>
    <w:rsid w:val="000B781A"/>
    <w:rsid w:val="000C16D0"/>
    <w:rsid w:val="000C24EE"/>
    <w:rsid w:val="000C5ADE"/>
    <w:rsid w:val="000C6004"/>
    <w:rsid w:val="000D0A48"/>
    <w:rsid w:val="000E11BA"/>
    <w:rsid w:val="000E1983"/>
    <w:rsid w:val="000E2608"/>
    <w:rsid w:val="000E4544"/>
    <w:rsid w:val="000E48AA"/>
    <w:rsid w:val="000E552A"/>
    <w:rsid w:val="000F0327"/>
    <w:rsid w:val="000F10C4"/>
    <w:rsid w:val="000F5723"/>
    <w:rsid w:val="000F5731"/>
    <w:rsid w:val="00101499"/>
    <w:rsid w:val="0010587B"/>
    <w:rsid w:val="001058E4"/>
    <w:rsid w:val="0010709C"/>
    <w:rsid w:val="001109A5"/>
    <w:rsid w:val="001117EC"/>
    <w:rsid w:val="00114D7D"/>
    <w:rsid w:val="00116EAD"/>
    <w:rsid w:val="001211EA"/>
    <w:rsid w:val="0012150D"/>
    <w:rsid w:val="00123C54"/>
    <w:rsid w:val="00124BA8"/>
    <w:rsid w:val="0012594F"/>
    <w:rsid w:val="0013172A"/>
    <w:rsid w:val="00132066"/>
    <w:rsid w:val="001340D6"/>
    <w:rsid w:val="0014035C"/>
    <w:rsid w:val="001523B4"/>
    <w:rsid w:val="001554ED"/>
    <w:rsid w:val="0016245C"/>
    <w:rsid w:val="001639FF"/>
    <w:rsid w:val="00164086"/>
    <w:rsid w:val="00165471"/>
    <w:rsid w:val="001661E9"/>
    <w:rsid w:val="0016641B"/>
    <w:rsid w:val="00171C44"/>
    <w:rsid w:val="0017552F"/>
    <w:rsid w:val="00186B46"/>
    <w:rsid w:val="00190512"/>
    <w:rsid w:val="001945AF"/>
    <w:rsid w:val="00197813"/>
    <w:rsid w:val="001A7138"/>
    <w:rsid w:val="001B077D"/>
    <w:rsid w:val="001B0C27"/>
    <w:rsid w:val="001B1D8B"/>
    <w:rsid w:val="001B58FC"/>
    <w:rsid w:val="001B7739"/>
    <w:rsid w:val="001B77D2"/>
    <w:rsid w:val="001C114F"/>
    <w:rsid w:val="001C7BDE"/>
    <w:rsid w:val="001D2C2B"/>
    <w:rsid w:val="001D7647"/>
    <w:rsid w:val="001F1D7F"/>
    <w:rsid w:val="001F3CD4"/>
    <w:rsid w:val="001F51A5"/>
    <w:rsid w:val="001F6037"/>
    <w:rsid w:val="00201587"/>
    <w:rsid w:val="0020368A"/>
    <w:rsid w:val="00205D3A"/>
    <w:rsid w:val="00211741"/>
    <w:rsid w:val="0021345A"/>
    <w:rsid w:val="002139C7"/>
    <w:rsid w:val="00214C09"/>
    <w:rsid w:val="00222C3B"/>
    <w:rsid w:val="00224E03"/>
    <w:rsid w:val="00227B09"/>
    <w:rsid w:val="00230A55"/>
    <w:rsid w:val="00230FDB"/>
    <w:rsid w:val="00236B5E"/>
    <w:rsid w:val="002422E0"/>
    <w:rsid w:val="00242BCA"/>
    <w:rsid w:val="0024328E"/>
    <w:rsid w:val="00254058"/>
    <w:rsid w:val="00254F1B"/>
    <w:rsid w:val="00257C5C"/>
    <w:rsid w:val="00270CDE"/>
    <w:rsid w:val="00272CAA"/>
    <w:rsid w:val="00274241"/>
    <w:rsid w:val="00281D24"/>
    <w:rsid w:val="00283C77"/>
    <w:rsid w:val="00297263"/>
    <w:rsid w:val="002A0BF9"/>
    <w:rsid w:val="002A3BF5"/>
    <w:rsid w:val="002A406C"/>
    <w:rsid w:val="002A6E79"/>
    <w:rsid w:val="002B1666"/>
    <w:rsid w:val="002C3D5C"/>
    <w:rsid w:val="002C6001"/>
    <w:rsid w:val="002D4387"/>
    <w:rsid w:val="002E204B"/>
    <w:rsid w:val="002E36A0"/>
    <w:rsid w:val="002F1970"/>
    <w:rsid w:val="002F29EA"/>
    <w:rsid w:val="002F2F81"/>
    <w:rsid w:val="002F313F"/>
    <w:rsid w:val="003002D0"/>
    <w:rsid w:val="003010E5"/>
    <w:rsid w:val="0030189E"/>
    <w:rsid w:val="003118CB"/>
    <w:rsid w:val="00313111"/>
    <w:rsid w:val="0031319F"/>
    <w:rsid w:val="003156C0"/>
    <w:rsid w:val="00315F78"/>
    <w:rsid w:val="00321C77"/>
    <w:rsid w:val="00326E54"/>
    <w:rsid w:val="0032719B"/>
    <w:rsid w:val="00343D27"/>
    <w:rsid w:val="003529CB"/>
    <w:rsid w:val="00353834"/>
    <w:rsid w:val="003570F2"/>
    <w:rsid w:val="00357B11"/>
    <w:rsid w:val="00362CCA"/>
    <w:rsid w:val="00362FC8"/>
    <w:rsid w:val="00364944"/>
    <w:rsid w:val="00376364"/>
    <w:rsid w:val="00382988"/>
    <w:rsid w:val="00382D14"/>
    <w:rsid w:val="00391A66"/>
    <w:rsid w:val="00395896"/>
    <w:rsid w:val="00396147"/>
    <w:rsid w:val="003A01C8"/>
    <w:rsid w:val="003A1D0B"/>
    <w:rsid w:val="003A2E38"/>
    <w:rsid w:val="003B39A9"/>
    <w:rsid w:val="003B7497"/>
    <w:rsid w:val="003C1CA0"/>
    <w:rsid w:val="003C2183"/>
    <w:rsid w:val="003C6D45"/>
    <w:rsid w:val="003D214B"/>
    <w:rsid w:val="003E155A"/>
    <w:rsid w:val="003E3DC0"/>
    <w:rsid w:val="003E41B3"/>
    <w:rsid w:val="003E57AC"/>
    <w:rsid w:val="003E7241"/>
    <w:rsid w:val="003E7F8A"/>
    <w:rsid w:val="003F541D"/>
    <w:rsid w:val="003F756C"/>
    <w:rsid w:val="003F7A81"/>
    <w:rsid w:val="004022FE"/>
    <w:rsid w:val="00402536"/>
    <w:rsid w:val="004048FE"/>
    <w:rsid w:val="004058D1"/>
    <w:rsid w:val="00406300"/>
    <w:rsid w:val="00410E5D"/>
    <w:rsid w:val="00414EB7"/>
    <w:rsid w:val="004205CF"/>
    <w:rsid w:val="00426C6A"/>
    <w:rsid w:val="00434AFC"/>
    <w:rsid w:val="00434FDE"/>
    <w:rsid w:val="0043501F"/>
    <w:rsid w:val="00437EB0"/>
    <w:rsid w:val="00440508"/>
    <w:rsid w:val="00440F8B"/>
    <w:rsid w:val="004437B0"/>
    <w:rsid w:val="004701B5"/>
    <w:rsid w:val="004749A5"/>
    <w:rsid w:val="0048272F"/>
    <w:rsid w:val="004850A8"/>
    <w:rsid w:val="0048783E"/>
    <w:rsid w:val="00495675"/>
    <w:rsid w:val="004A4666"/>
    <w:rsid w:val="004A76AA"/>
    <w:rsid w:val="004B43E2"/>
    <w:rsid w:val="004B4953"/>
    <w:rsid w:val="004B7ACD"/>
    <w:rsid w:val="004C4DF2"/>
    <w:rsid w:val="004C53C0"/>
    <w:rsid w:val="004D298B"/>
    <w:rsid w:val="004D7A55"/>
    <w:rsid w:val="004E0C2B"/>
    <w:rsid w:val="004E13D8"/>
    <w:rsid w:val="004E41FC"/>
    <w:rsid w:val="004F5061"/>
    <w:rsid w:val="004F6942"/>
    <w:rsid w:val="004F754D"/>
    <w:rsid w:val="00500CE3"/>
    <w:rsid w:val="00501AED"/>
    <w:rsid w:val="00504AED"/>
    <w:rsid w:val="00505548"/>
    <w:rsid w:val="00510A24"/>
    <w:rsid w:val="005130A8"/>
    <w:rsid w:val="00514CA6"/>
    <w:rsid w:val="0052159F"/>
    <w:rsid w:val="00527597"/>
    <w:rsid w:val="00532C3B"/>
    <w:rsid w:val="00535A1B"/>
    <w:rsid w:val="0054170F"/>
    <w:rsid w:val="00542DDE"/>
    <w:rsid w:val="0055252D"/>
    <w:rsid w:val="00555E31"/>
    <w:rsid w:val="0055624D"/>
    <w:rsid w:val="00572B36"/>
    <w:rsid w:val="0057747F"/>
    <w:rsid w:val="00577C19"/>
    <w:rsid w:val="0058205F"/>
    <w:rsid w:val="00583F27"/>
    <w:rsid w:val="00584FB0"/>
    <w:rsid w:val="005971D0"/>
    <w:rsid w:val="005A0A91"/>
    <w:rsid w:val="005A17EE"/>
    <w:rsid w:val="005A5213"/>
    <w:rsid w:val="005B0AB3"/>
    <w:rsid w:val="005B0FE3"/>
    <w:rsid w:val="005B1D8E"/>
    <w:rsid w:val="005B2D20"/>
    <w:rsid w:val="005B6731"/>
    <w:rsid w:val="005B7A3E"/>
    <w:rsid w:val="005B7CA3"/>
    <w:rsid w:val="005D2113"/>
    <w:rsid w:val="005D36C7"/>
    <w:rsid w:val="005D3EBE"/>
    <w:rsid w:val="005D627E"/>
    <w:rsid w:val="005E2670"/>
    <w:rsid w:val="005E33CE"/>
    <w:rsid w:val="005E4107"/>
    <w:rsid w:val="005E7888"/>
    <w:rsid w:val="005F25D7"/>
    <w:rsid w:val="00600AE0"/>
    <w:rsid w:val="006023CC"/>
    <w:rsid w:val="006024D9"/>
    <w:rsid w:val="00605E36"/>
    <w:rsid w:val="006063E9"/>
    <w:rsid w:val="00607DD7"/>
    <w:rsid w:val="006118B9"/>
    <w:rsid w:val="006162A3"/>
    <w:rsid w:val="006166A9"/>
    <w:rsid w:val="00616F56"/>
    <w:rsid w:val="0061750F"/>
    <w:rsid w:val="00624967"/>
    <w:rsid w:val="00626B3A"/>
    <w:rsid w:val="00627BF7"/>
    <w:rsid w:val="00635739"/>
    <w:rsid w:val="006367B2"/>
    <w:rsid w:val="00636FE0"/>
    <w:rsid w:val="0064217C"/>
    <w:rsid w:val="00645380"/>
    <w:rsid w:val="0064586C"/>
    <w:rsid w:val="00652833"/>
    <w:rsid w:val="00652B2F"/>
    <w:rsid w:val="0065411B"/>
    <w:rsid w:val="00657C5E"/>
    <w:rsid w:val="006761E5"/>
    <w:rsid w:val="00681EA4"/>
    <w:rsid w:val="00690703"/>
    <w:rsid w:val="006950E2"/>
    <w:rsid w:val="00696365"/>
    <w:rsid w:val="006A1DB1"/>
    <w:rsid w:val="006A2D82"/>
    <w:rsid w:val="006A674F"/>
    <w:rsid w:val="006B3F5F"/>
    <w:rsid w:val="006B49B4"/>
    <w:rsid w:val="006B65A5"/>
    <w:rsid w:val="006C2E16"/>
    <w:rsid w:val="006E0C75"/>
    <w:rsid w:val="006E0CA3"/>
    <w:rsid w:val="006E1770"/>
    <w:rsid w:val="006E2B4B"/>
    <w:rsid w:val="006E3328"/>
    <w:rsid w:val="006E7D54"/>
    <w:rsid w:val="006F0279"/>
    <w:rsid w:val="006F55DA"/>
    <w:rsid w:val="006F6A58"/>
    <w:rsid w:val="007033CE"/>
    <w:rsid w:val="007114EF"/>
    <w:rsid w:val="0071169F"/>
    <w:rsid w:val="00711C83"/>
    <w:rsid w:val="00721BBA"/>
    <w:rsid w:val="00725DF2"/>
    <w:rsid w:val="007273DB"/>
    <w:rsid w:val="00733FC3"/>
    <w:rsid w:val="007355F7"/>
    <w:rsid w:val="007415E9"/>
    <w:rsid w:val="00742DC0"/>
    <w:rsid w:val="007445B6"/>
    <w:rsid w:val="0075020E"/>
    <w:rsid w:val="007502C8"/>
    <w:rsid w:val="00753CFB"/>
    <w:rsid w:val="00754684"/>
    <w:rsid w:val="00761369"/>
    <w:rsid w:val="00762C8E"/>
    <w:rsid w:val="00763337"/>
    <w:rsid w:val="0076417D"/>
    <w:rsid w:val="0077294A"/>
    <w:rsid w:val="007745A5"/>
    <w:rsid w:val="00780482"/>
    <w:rsid w:val="00780A37"/>
    <w:rsid w:val="00781FFA"/>
    <w:rsid w:val="007873E0"/>
    <w:rsid w:val="00791196"/>
    <w:rsid w:val="0079345E"/>
    <w:rsid w:val="007966DF"/>
    <w:rsid w:val="007A61E1"/>
    <w:rsid w:val="007A647E"/>
    <w:rsid w:val="007C0F8B"/>
    <w:rsid w:val="007C1FC9"/>
    <w:rsid w:val="007C25F7"/>
    <w:rsid w:val="007C2646"/>
    <w:rsid w:val="007D084B"/>
    <w:rsid w:val="007D4C0F"/>
    <w:rsid w:val="007D7708"/>
    <w:rsid w:val="007E0DCA"/>
    <w:rsid w:val="007E3F82"/>
    <w:rsid w:val="007F1931"/>
    <w:rsid w:val="007F2D0F"/>
    <w:rsid w:val="00800031"/>
    <w:rsid w:val="0080152D"/>
    <w:rsid w:val="0080207D"/>
    <w:rsid w:val="008068F1"/>
    <w:rsid w:val="008125C3"/>
    <w:rsid w:val="00813D2F"/>
    <w:rsid w:val="00815536"/>
    <w:rsid w:val="00815EB4"/>
    <w:rsid w:val="00817D63"/>
    <w:rsid w:val="0083006A"/>
    <w:rsid w:val="00830E00"/>
    <w:rsid w:val="008328CE"/>
    <w:rsid w:val="008332A4"/>
    <w:rsid w:val="008332F3"/>
    <w:rsid w:val="008339E0"/>
    <w:rsid w:val="00837FEB"/>
    <w:rsid w:val="00842A8D"/>
    <w:rsid w:val="00851C4D"/>
    <w:rsid w:val="0086036E"/>
    <w:rsid w:val="0086317A"/>
    <w:rsid w:val="00865F80"/>
    <w:rsid w:val="00867DF7"/>
    <w:rsid w:val="0088246C"/>
    <w:rsid w:val="00883B19"/>
    <w:rsid w:val="00884363"/>
    <w:rsid w:val="00884D52"/>
    <w:rsid w:val="008905C8"/>
    <w:rsid w:val="00890FCC"/>
    <w:rsid w:val="0089115A"/>
    <w:rsid w:val="00897C0F"/>
    <w:rsid w:val="008A4907"/>
    <w:rsid w:val="008A71AA"/>
    <w:rsid w:val="008B7AF7"/>
    <w:rsid w:val="008D2607"/>
    <w:rsid w:val="008D3195"/>
    <w:rsid w:val="008E1077"/>
    <w:rsid w:val="008E165E"/>
    <w:rsid w:val="008E3AD1"/>
    <w:rsid w:val="008E4349"/>
    <w:rsid w:val="008E5DA7"/>
    <w:rsid w:val="008E64CE"/>
    <w:rsid w:val="008E7186"/>
    <w:rsid w:val="008F095E"/>
    <w:rsid w:val="008F0F36"/>
    <w:rsid w:val="008F2993"/>
    <w:rsid w:val="008F5512"/>
    <w:rsid w:val="00900CA7"/>
    <w:rsid w:val="00900F50"/>
    <w:rsid w:val="00902103"/>
    <w:rsid w:val="00903320"/>
    <w:rsid w:val="00903334"/>
    <w:rsid w:val="009058D5"/>
    <w:rsid w:val="00906E7D"/>
    <w:rsid w:val="00915AE6"/>
    <w:rsid w:val="009166EB"/>
    <w:rsid w:val="00927597"/>
    <w:rsid w:val="00930CD5"/>
    <w:rsid w:val="00930EE6"/>
    <w:rsid w:val="0093166F"/>
    <w:rsid w:val="009324AE"/>
    <w:rsid w:val="00933023"/>
    <w:rsid w:val="00942241"/>
    <w:rsid w:val="009475EB"/>
    <w:rsid w:val="0095083C"/>
    <w:rsid w:val="00950BC0"/>
    <w:rsid w:val="00953C54"/>
    <w:rsid w:val="00955A96"/>
    <w:rsid w:val="00957585"/>
    <w:rsid w:val="00960AE3"/>
    <w:rsid w:val="00964319"/>
    <w:rsid w:val="009651BD"/>
    <w:rsid w:val="00966F63"/>
    <w:rsid w:val="009765CF"/>
    <w:rsid w:val="009771BA"/>
    <w:rsid w:val="0098639B"/>
    <w:rsid w:val="009864C1"/>
    <w:rsid w:val="00986608"/>
    <w:rsid w:val="00990F9C"/>
    <w:rsid w:val="009922A8"/>
    <w:rsid w:val="00992FED"/>
    <w:rsid w:val="009A253B"/>
    <w:rsid w:val="009A601F"/>
    <w:rsid w:val="009B2DFB"/>
    <w:rsid w:val="009B6967"/>
    <w:rsid w:val="009B776B"/>
    <w:rsid w:val="009C1BAC"/>
    <w:rsid w:val="009C23E4"/>
    <w:rsid w:val="009D0CEA"/>
    <w:rsid w:val="009D3A3C"/>
    <w:rsid w:val="009D3DF5"/>
    <w:rsid w:val="009D4639"/>
    <w:rsid w:val="009E270C"/>
    <w:rsid w:val="009E7CB9"/>
    <w:rsid w:val="009F41BD"/>
    <w:rsid w:val="00A02BC1"/>
    <w:rsid w:val="00A0651C"/>
    <w:rsid w:val="00A06D8B"/>
    <w:rsid w:val="00A06F40"/>
    <w:rsid w:val="00A11D41"/>
    <w:rsid w:val="00A1544F"/>
    <w:rsid w:val="00A15817"/>
    <w:rsid w:val="00A15909"/>
    <w:rsid w:val="00A15DCE"/>
    <w:rsid w:val="00A21569"/>
    <w:rsid w:val="00A230DD"/>
    <w:rsid w:val="00A242BF"/>
    <w:rsid w:val="00A256A0"/>
    <w:rsid w:val="00A26278"/>
    <w:rsid w:val="00A26809"/>
    <w:rsid w:val="00A3309C"/>
    <w:rsid w:val="00A330CB"/>
    <w:rsid w:val="00A3548F"/>
    <w:rsid w:val="00A35AA5"/>
    <w:rsid w:val="00A376D1"/>
    <w:rsid w:val="00A4193E"/>
    <w:rsid w:val="00A42E7D"/>
    <w:rsid w:val="00A42FC5"/>
    <w:rsid w:val="00A43347"/>
    <w:rsid w:val="00A47F6D"/>
    <w:rsid w:val="00A5140C"/>
    <w:rsid w:val="00A61B1A"/>
    <w:rsid w:val="00A65B21"/>
    <w:rsid w:val="00A65DD7"/>
    <w:rsid w:val="00A701DA"/>
    <w:rsid w:val="00A705D5"/>
    <w:rsid w:val="00A7180E"/>
    <w:rsid w:val="00A8096E"/>
    <w:rsid w:val="00A809E5"/>
    <w:rsid w:val="00A826B6"/>
    <w:rsid w:val="00A87BC5"/>
    <w:rsid w:val="00A90A09"/>
    <w:rsid w:val="00A93154"/>
    <w:rsid w:val="00A94C30"/>
    <w:rsid w:val="00A94F27"/>
    <w:rsid w:val="00AA61A5"/>
    <w:rsid w:val="00AA6F64"/>
    <w:rsid w:val="00AB49EA"/>
    <w:rsid w:val="00AB4C66"/>
    <w:rsid w:val="00AC0763"/>
    <w:rsid w:val="00AC21E9"/>
    <w:rsid w:val="00AC7AEE"/>
    <w:rsid w:val="00AD2C9D"/>
    <w:rsid w:val="00AD4261"/>
    <w:rsid w:val="00AD434E"/>
    <w:rsid w:val="00AD5219"/>
    <w:rsid w:val="00AD7A89"/>
    <w:rsid w:val="00AE204B"/>
    <w:rsid w:val="00AE26C8"/>
    <w:rsid w:val="00AE4843"/>
    <w:rsid w:val="00AE74F7"/>
    <w:rsid w:val="00AF60F8"/>
    <w:rsid w:val="00AF637F"/>
    <w:rsid w:val="00B065E8"/>
    <w:rsid w:val="00B12359"/>
    <w:rsid w:val="00B21EEB"/>
    <w:rsid w:val="00B22978"/>
    <w:rsid w:val="00B23408"/>
    <w:rsid w:val="00B2502E"/>
    <w:rsid w:val="00B31F7D"/>
    <w:rsid w:val="00B426F9"/>
    <w:rsid w:val="00B43F12"/>
    <w:rsid w:val="00B472CA"/>
    <w:rsid w:val="00B503AA"/>
    <w:rsid w:val="00B51CA4"/>
    <w:rsid w:val="00B53C9E"/>
    <w:rsid w:val="00B54235"/>
    <w:rsid w:val="00B6042A"/>
    <w:rsid w:val="00B62F33"/>
    <w:rsid w:val="00B63AA7"/>
    <w:rsid w:val="00B64253"/>
    <w:rsid w:val="00B7792E"/>
    <w:rsid w:val="00B92B9E"/>
    <w:rsid w:val="00B93FE0"/>
    <w:rsid w:val="00BA0B01"/>
    <w:rsid w:val="00BA23D6"/>
    <w:rsid w:val="00BA4619"/>
    <w:rsid w:val="00BB0C77"/>
    <w:rsid w:val="00BB3AF5"/>
    <w:rsid w:val="00BC1B3E"/>
    <w:rsid w:val="00BC5FEB"/>
    <w:rsid w:val="00BD14F1"/>
    <w:rsid w:val="00BF0F5F"/>
    <w:rsid w:val="00BF2DED"/>
    <w:rsid w:val="00BF5DD9"/>
    <w:rsid w:val="00BF6498"/>
    <w:rsid w:val="00C00189"/>
    <w:rsid w:val="00C00483"/>
    <w:rsid w:val="00C0254B"/>
    <w:rsid w:val="00C02784"/>
    <w:rsid w:val="00C050F3"/>
    <w:rsid w:val="00C11101"/>
    <w:rsid w:val="00C13497"/>
    <w:rsid w:val="00C22D95"/>
    <w:rsid w:val="00C32858"/>
    <w:rsid w:val="00C33F16"/>
    <w:rsid w:val="00C3434D"/>
    <w:rsid w:val="00C462F1"/>
    <w:rsid w:val="00C4770F"/>
    <w:rsid w:val="00C506BA"/>
    <w:rsid w:val="00C53E40"/>
    <w:rsid w:val="00C54257"/>
    <w:rsid w:val="00C61827"/>
    <w:rsid w:val="00C61DF0"/>
    <w:rsid w:val="00C62373"/>
    <w:rsid w:val="00C6592F"/>
    <w:rsid w:val="00C65A57"/>
    <w:rsid w:val="00C66E72"/>
    <w:rsid w:val="00C7152B"/>
    <w:rsid w:val="00C7181E"/>
    <w:rsid w:val="00C762ED"/>
    <w:rsid w:val="00C77CA2"/>
    <w:rsid w:val="00C8193C"/>
    <w:rsid w:val="00C8280C"/>
    <w:rsid w:val="00C940DC"/>
    <w:rsid w:val="00CA20BD"/>
    <w:rsid w:val="00CA2B23"/>
    <w:rsid w:val="00CA49A9"/>
    <w:rsid w:val="00CB41BB"/>
    <w:rsid w:val="00CC05F9"/>
    <w:rsid w:val="00CC2FE5"/>
    <w:rsid w:val="00CC30B2"/>
    <w:rsid w:val="00CC3DE5"/>
    <w:rsid w:val="00CC7CB3"/>
    <w:rsid w:val="00CD398E"/>
    <w:rsid w:val="00CD74D2"/>
    <w:rsid w:val="00CE2EB0"/>
    <w:rsid w:val="00CE680E"/>
    <w:rsid w:val="00CF06E3"/>
    <w:rsid w:val="00CF5338"/>
    <w:rsid w:val="00CF615F"/>
    <w:rsid w:val="00D02854"/>
    <w:rsid w:val="00D0345D"/>
    <w:rsid w:val="00D05B1E"/>
    <w:rsid w:val="00D06F3D"/>
    <w:rsid w:val="00D07ABA"/>
    <w:rsid w:val="00D10112"/>
    <w:rsid w:val="00D17745"/>
    <w:rsid w:val="00D217A7"/>
    <w:rsid w:val="00D223A6"/>
    <w:rsid w:val="00D24113"/>
    <w:rsid w:val="00D30D84"/>
    <w:rsid w:val="00D3543C"/>
    <w:rsid w:val="00D36674"/>
    <w:rsid w:val="00D51945"/>
    <w:rsid w:val="00D53A96"/>
    <w:rsid w:val="00D578C4"/>
    <w:rsid w:val="00D579BB"/>
    <w:rsid w:val="00D6156F"/>
    <w:rsid w:val="00D65502"/>
    <w:rsid w:val="00D65D75"/>
    <w:rsid w:val="00D677C1"/>
    <w:rsid w:val="00D67890"/>
    <w:rsid w:val="00D87C66"/>
    <w:rsid w:val="00D87E66"/>
    <w:rsid w:val="00D91BDA"/>
    <w:rsid w:val="00D96F9A"/>
    <w:rsid w:val="00DA36C0"/>
    <w:rsid w:val="00DA46F4"/>
    <w:rsid w:val="00DA7559"/>
    <w:rsid w:val="00DB025F"/>
    <w:rsid w:val="00DB78C9"/>
    <w:rsid w:val="00DC5816"/>
    <w:rsid w:val="00DC62C8"/>
    <w:rsid w:val="00DD7317"/>
    <w:rsid w:val="00DD7BB9"/>
    <w:rsid w:val="00DE2777"/>
    <w:rsid w:val="00DE5DEF"/>
    <w:rsid w:val="00DF02BF"/>
    <w:rsid w:val="00DF55D8"/>
    <w:rsid w:val="00DF5DFA"/>
    <w:rsid w:val="00DF65AC"/>
    <w:rsid w:val="00DF7BB7"/>
    <w:rsid w:val="00E0027B"/>
    <w:rsid w:val="00E064EF"/>
    <w:rsid w:val="00E105D6"/>
    <w:rsid w:val="00E1175D"/>
    <w:rsid w:val="00E12B7B"/>
    <w:rsid w:val="00E3235A"/>
    <w:rsid w:val="00E33490"/>
    <w:rsid w:val="00E36958"/>
    <w:rsid w:val="00E41A14"/>
    <w:rsid w:val="00E43691"/>
    <w:rsid w:val="00E50014"/>
    <w:rsid w:val="00E51A5A"/>
    <w:rsid w:val="00E53A47"/>
    <w:rsid w:val="00E57491"/>
    <w:rsid w:val="00E6268E"/>
    <w:rsid w:val="00E715EA"/>
    <w:rsid w:val="00E7409A"/>
    <w:rsid w:val="00E8468A"/>
    <w:rsid w:val="00E914CF"/>
    <w:rsid w:val="00E95289"/>
    <w:rsid w:val="00E97BC4"/>
    <w:rsid w:val="00EA061C"/>
    <w:rsid w:val="00EA0DFF"/>
    <w:rsid w:val="00EB2963"/>
    <w:rsid w:val="00EB4514"/>
    <w:rsid w:val="00EB4C98"/>
    <w:rsid w:val="00EB52DC"/>
    <w:rsid w:val="00EB5E64"/>
    <w:rsid w:val="00EC5B3E"/>
    <w:rsid w:val="00ED07C4"/>
    <w:rsid w:val="00ED638C"/>
    <w:rsid w:val="00ED7211"/>
    <w:rsid w:val="00EE2F06"/>
    <w:rsid w:val="00EE72E6"/>
    <w:rsid w:val="00EF6318"/>
    <w:rsid w:val="00F026BE"/>
    <w:rsid w:val="00F03676"/>
    <w:rsid w:val="00F03B2F"/>
    <w:rsid w:val="00F12CC5"/>
    <w:rsid w:val="00F22C2D"/>
    <w:rsid w:val="00F23F6A"/>
    <w:rsid w:val="00F325C2"/>
    <w:rsid w:val="00F327C6"/>
    <w:rsid w:val="00F37108"/>
    <w:rsid w:val="00F464AF"/>
    <w:rsid w:val="00F469A2"/>
    <w:rsid w:val="00F50146"/>
    <w:rsid w:val="00F524E5"/>
    <w:rsid w:val="00F55D85"/>
    <w:rsid w:val="00F60ED2"/>
    <w:rsid w:val="00F63E6E"/>
    <w:rsid w:val="00F64E75"/>
    <w:rsid w:val="00F67378"/>
    <w:rsid w:val="00F72E8C"/>
    <w:rsid w:val="00F74AA7"/>
    <w:rsid w:val="00F773CD"/>
    <w:rsid w:val="00F865D7"/>
    <w:rsid w:val="00F906CB"/>
    <w:rsid w:val="00F9220F"/>
    <w:rsid w:val="00F9233C"/>
    <w:rsid w:val="00F923F7"/>
    <w:rsid w:val="00F92810"/>
    <w:rsid w:val="00F94196"/>
    <w:rsid w:val="00F944E5"/>
    <w:rsid w:val="00F95748"/>
    <w:rsid w:val="00F9588D"/>
    <w:rsid w:val="00F961E9"/>
    <w:rsid w:val="00FA56C6"/>
    <w:rsid w:val="00FA7FB8"/>
    <w:rsid w:val="00FB02E0"/>
    <w:rsid w:val="00FB7C41"/>
    <w:rsid w:val="00FC6BC0"/>
    <w:rsid w:val="00FE2B1D"/>
    <w:rsid w:val="00FE51BA"/>
    <w:rsid w:val="00FF7B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7F2C3"/>
  <w15:chartTrackingRefBased/>
  <w15:docId w15:val="{0300D411-89CE-6046-9D33-4498128B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050F3"/>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after="160" w:line="276" w:lineRule="auto"/>
      <w:ind w:left="1560" w:right="142"/>
    </w:pPr>
    <w:rPr>
      <w:rFonts w:ascii="Titillium" w:hAnsi="Titillium" w:cs="Titillium Web"/>
      <w:sz w:val="18"/>
      <w:szCs w:val="18"/>
      <w:lang w:val="en-US"/>
    </w:rPr>
  </w:style>
  <w:style w:type="paragraph" w:styleId="Titolo1">
    <w:name w:val="heading 1"/>
    <w:basedOn w:val="Normale"/>
    <w:next w:val="Normale"/>
    <w:link w:val="Titolo1Carattere"/>
    <w:uiPriority w:val="9"/>
    <w:qFormat/>
    <w:rsid w:val="00414EB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F50146"/>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8332F3"/>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332F3"/>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Titolo5">
    <w:name w:val="heading 5"/>
    <w:basedOn w:val="Normale"/>
    <w:next w:val="Normale"/>
    <w:link w:val="Titolo5Carattere"/>
    <w:uiPriority w:val="9"/>
    <w:semiHidden/>
    <w:unhideWhenUsed/>
    <w:qFormat/>
    <w:rsid w:val="00903320"/>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paragraph" w:styleId="Titolo6">
    <w:name w:val="heading 6"/>
    <w:basedOn w:val="Normale"/>
    <w:next w:val="Normale"/>
    <w:link w:val="Titolo6Carattere"/>
    <w:uiPriority w:val="9"/>
    <w:semiHidden/>
    <w:unhideWhenUsed/>
    <w:qFormat/>
    <w:rsid w:val="00903320"/>
    <w:pPr>
      <w:keepNext/>
      <w:keepLines/>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Titolo7">
    <w:name w:val="heading 7"/>
    <w:basedOn w:val="Normale"/>
    <w:next w:val="Normale"/>
    <w:link w:val="Titolo7Carattere"/>
    <w:uiPriority w:val="9"/>
    <w:semiHidden/>
    <w:unhideWhenUsed/>
    <w:qFormat/>
    <w:rsid w:val="00903320"/>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14EB7"/>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1639FF"/>
    <w:pPr>
      <w:tabs>
        <w:tab w:val="center" w:pos="4819"/>
        <w:tab w:val="right" w:pos="9638"/>
      </w:tabs>
      <w:spacing w:after="0" w:line="240" w:lineRule="auto"/>
    </w:pPr>
    <w:rPr>
      <w:sz w:val="24"/>
      <w:szCs w:val="24"/>
    </w:rPr>
  </w:style>
  <w:style w:type="character" w:customStyle="1" w:styleId="IntestazioneCarattere">
    <w:name w:val="Intestazione Carattere"/>
    <w:basedOn w:val="Carpredefinitoparagrafo"/>
    <w:link w:val="Intestazione"/>
    <w:uiPriority w:val="99"/>
    <w:rsid w:val="001639FF"/>
  </w:style>
  <w:style w:type="paragraph" w:styleId="Pidipagina">
    <w:name w:val="footer"/>
    <w:basedOn w:val="Normale"/>
    <w:link w:val="PidipaginaCarattere"/>
    <w:uiPriority w:val="99"/>
    <w:unhideWhenUsed/>
    <w:rsid w:val="001639FF"/>
    <w:pPr>
      <w:tabs>
        <w:tab w:val="center" w:pos="4819"/>
        <w:tab w:val="right" w:pos="9638"/>
      </w:tabs>
      <w:spacing w:after="0" w:line="240" w:lineRule="auto"/>
    </w:pPr>
    <w:rPr>
      <w:sz w:val="24"/>
      <w:szCs w:val="24"/>
    </w:rPr>
  </w:style>
  <w:style w:type="character" w:customStyle="1" w:styleId="PidipaginaCarattere">
    <w:name w:val="Piè di pagina Carattere"/>
    <w:basedOn w:val="Carpredefinitoparagrafo"/>
    <w:link w:val="Pidipagina"/>
    <w:uiPriority w:val="99"/>
    <w:rsid w:val="001639FF"/>
  </w:style>
  <w:style w:type="character" w:styleId="Numeropagina">
    <w:name w:val="page number"/>
    <w:basedOn w:val="Carpredefinitoparagrafo"/>
    <w:uiPriority w:val="99"/>
    <w:semiHidden/>
    <w:unhideWhenUsed/>
    <w:rsid w:val="001639FF"/>
  </w:style>
  <w:style w:type="paragraph" w:customStyle="1" w:styleId="Paragrafobase">
    <w:name w:val="[Paragrafo base]"/>
    <w:basedOn w:val="Normale"/>
    <w:link w:val="ParagrafobaseChar"/>
    <w:uiPriority w:val="99"/>
    <w:rsid w:val="001639F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7A61E1"/>
    <w:pPr>
      <w:spacing w:after="0" w:line="240" w:lineRule="auto"/>
      <w:ind w:left="720"/>
      <w:contextualSpacing/>
    </w:pPr>
    <w:rPr>
      <w:sz w:val="24"/>
      <w:szCs w:val="24"/>
    </w:rPr>
  </w:style>
  <w:style w:type="paragraph" w:styleId="Nessunaspaziatura">
    <w:name w:val="No Spacing"/>
    <w:link w:val="NessunaspaziaturaCarattere"/>
    <w:uiPriority w:val="1"/>
    <w:qFormat/>
    <w:rsid w:val="00002A74"/>
    <w:rPr>
      <w:rFonts w:eastAsiaTheme="minorEastAsia"/>
      <w:sz w:val="22"/>
      <w:szCs w:val="22"/>
      <w:lang w:val="en-US" w:eastAsia="zh-CN"/>
    </w:rPr>
  </w:style>
  <w:style w:type="paragraph" w:styleId="Sommario1">
    <w:name w:val="toc 1"/>
    <w:basedOn w:val="Titolo1"/>
    <w:next w:val="Normale"/>
    <w:autoRedefine/>
    <w:uiPriority w:val="39"/>
    <w:unhideWhenUsed/>
    <w:rsid w:val="00C7152B"/>
    <w:pPr>
      <w:spacing w:after="100"/>
    </w:pPr>
    <w:rPr>
      <w:rFonts w:ascii="Gotham" w:hAnsi="Gotham"/>
      <w:b/>
      <w:caps/>
      <w:color w:val="0070C0"/>
      <w:sz w:val="28"/>
    </w:rPr>
  </w:style>
  <w:style w:type="character" w:customStyle="1" w:styleId="NessunaspaziaturaCarattere">
    <w:name w:val="Nessuna spaziatura Carattere"/>
    <w:basedOn w:val="Carpredefinitoparagrafo"/>
    <w:link w:val="Nessunaspaziatura"/>
    <w:uiPriority w:val="1"/>
    <w:rsid w:val="00002A74"/>
    <w:rPr>
      <w:rFonts w:eastAsiaTheme="minorEastAsia"/>
      <w:sz w:val="22"/>
      <w:szCs w:val="22"/>
      <w:lang w:val="en-US" w:eastAsia="zh-CN"/>
    </w:rPr>
  </w:style>
  <w:style w:type="table" w:styleId="Grigliatabella">
    <w:name w:val="Table Grid"/>
    <w:basedOn w:val="Tabellanormale"/>
    <w:uiPriority w:val="39"/>
    <w:rsid w:val="004F5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AE204B"/>
    <w:pPr>
      <w:spacing w:line="259" w:lineRule="auto"/>
      <w:outlineLvl w:val="9"/>
    </w:pPr>
    <w:rPr>
      <w:lang w:eastAsia="it-IT"/>
    </w:rPr>
  </w:style>
  <w:style w:type="character" w:customStyle="1" w:styleId="Titolo2Carattere">
    <w:name w:val="Titolo 2 Carattere"/>
    <w:basedOn w:val="Carpredefinitoparagrafo"/>
    <w:link w:val="Titolo2"/>
    <w:uiPriority w:val="9"/>
    <w:rsid w:val="00F50146"/>
    <w:rPr>
      <w:rFonts w:asciiTheme="majorHAnsi" w:eastAsiaTheme="majorEastAsia" w:hAnsiTheme="majorHAnsi" w:cstheme="majorBidi"/>
      <w:color w:val="2F5496" w:themeColor="accent1" w:themeShade="BF"/>
      <w:sz w:val="26"/>
      <w:szCs w:val="26"/>
    </w:rPr>
  </w:style>
  <w:style w:type="paragraph" w:styleId="Sommario2">
    <w:name w:val="toc 2"/>
    <w:basedOn w:val="Normale"/>
    <w:next w:val="Normale"/>
    <w:autoRedefine/>
    <w:uiPriority w:val="39"/>
    <w:unhideWhenUsed/>
    <w:rsid w:val="00903320"/>
    <w:pPr>
      <w:spacing w:after="100" w:line="240" w:lineRule="auto"/>
      <w:ind w:left="240"/>
    </w:pPr>
    <w:rPr>
      <w:rFonts w:ascii="Gotham" w:hAnsi="Gotham"/>
      <w:color w:val="000000" w:themeColor="text1"/>
      <w:sz w:val="24"/>
      <w:szCs w:val="24"/>
    </w:rPr>
  </w:style>
  <w:style w:type="character" w:styleId="Collegamentoipertestuale">
    <w:name w:val="Hyperlink"/>
    <w:basedOn w:val="Carpredefinitoparagrafo"/>
    <w:uiPriority w:val="99"/>
    <w:unhideWhenUsed/>
    <w:rsid w:val="00F50146"/>
    <w:rPr>
      <w:color w:val="0563C1" w:themeColor="hyperlink"/>
      <w:u w:val="single"/>
    </w:rPr>
  </w:style>
  <w:style w:type="paragraph" w:customStyle="1" w:styleId="ParteNumero">
    <w:name w:val="Parte Numero"/>
    <w:basedOn w:val="Titolo1"/>
    <w:link w:val="ParteNumeroChar"/>
    <w:autoRedefine/>
    <w:qFormat/>
    <w:rsid w:val="00ED638C"/>
    <w:pPr>
      <w:jc w:val="right"/>
    </w:pPr>
    <w:rPr>
      <w:rFonts w:ascii="Gotham Medium" w:hAnsi="Gotham Medium" w:cs="Times New Roman (Corpo CS)"/>
      <w:caps/>
      <w:color w:val="FFFFFF" w:themeColor="background1"/>
      <w:sz w:val="28"/>
      <w:szCs w:val="28"/>
    </w:rPr>
  </w:style>
  <w:style w:type="paragraph" w:customStyle="1" w:styleId="TitoloParte">
    <w:name w:val="Titolo Parte"/>
    <w:basedOn w:val="Titolo2"/>
    <w:link w:val="TitoloParteChar"/>
    <w:qFormat/>
    <w:rsid w:val="00903320"/>
    <w:pPr>
      <w:jc w:val="right"/>
    </w:pPr>
    <w:rPr>
      <w:rFonts w:ascii="Gotham Book" w:hAnsi="Gotham Book" w:cs="Times New Roman (Corpo CS)"/>
      <w:caps/>
      <w:color w:val="FFFFFF" w:themeColor="background1"/>
      <w:sz w:val="40"/>
      <w:szCs w:val="40"/>
    </w:rPr>
  </w:style>
  <w:style w:type="character" w:customStyle="1" w:styleId="ParagrafobaseChar">
    <w:name w:val="[Paragrafo base] Char"/>
    <w:basedOn w:val="Carpredefinitoparagrafo"/>
    <w:link w:val="Paragrafobase"/>
    <w:uiPriority w:val="99"/>
    <w:rsid w:val="00A87BC5"/>
    <w:rPr>
      <w:rFonts w:ascii="Minion Pro" w:hAnsi="Minion Pro" w:cs="Minion Pro"/>
      <w:color w:val="000000"/>
    </w:rPr>
  </w:style>
  <w:style w:type="character" w:customStyle="1" w:styleId="ParteNumeroChar">
    <w:name w:val="Parte Numero Char"/>
    <w:basedOn w:val="ParagrafobaseChar"/>
    <w:link w:val="ParteNumero"/>
    <w:rsid w:val="00ED638C"/>
    <w:rPr>
      <w:rFonts w:ascii="Gotham Medium" w:eastAsiaTheme="majorEastAsia" w:hAnsi="Gotham Medium" w:cs="Times New Roman (Corpo CS)"/>
      <w:caps/>
      <w:color w:val="FFFFFF" w:themeColor="background1"/>
      <w:sz w:val="28"/>
      <w:szCs w:val="28"/>
    </w:rPr>
  </w:style>
  <w:style w:type="character" w:customStyle="1" w:styleId="Titolo3Carattere">
    <w:name w:val="Titolo 3 Carattere"/>
    <w:basedOn w:val="Carpredefinitoparagrafo"/>
    <w:link w:val="Titolo3"/>
    <w:uiPriority w:val="9"/>
    <w:semiHidden/>
    <w:rsid w:val="008332F3"/>
    <w:rPr>
      <w:rFonts w:asciiTheme="majorHAnsi" w:eastAsiaTheme="majorEastAsia" w:hAnsiTheme="majorHAnsi" w:cstheme="majorBidi"/>
      <w:color w:val="1F3763" w:themeColor="accent1" w:themeShade="7F"/>
    </w:rPr>
  </w:style>
  <w:style w:type="character" w:customStyle="1" w:styleId="TitoloParteChar">
    <w:name w:val="Titolo Parte Char"/>
    <w:basedOn w:val="NessunaspaziaturaCarattere"/>
    <w:link w:val="TitoloParte"/>
    <w:rsid w:val="00903320"/>
    <w:rPr>
      <w:rFonts w:ascii="Gotham Book" w:eastAsiaTheme="majorEastAsia" w:hAnsi="Gotham Book" w:cs="Times New Roman (Corpo CS)"/>
      <w:caps/>
      <w:color w:val="FFFFFF" w:themeColor="background1"/>
      <w:sz w:val="40"/>
      <w:szCs w:val="40"/>
      <w:lang w:val="en-US" w:eastAsia="zh-CN"/>
    </w:rPr>
  </w:style>
  <w:style w:type="character" w:customStyle="1" w:styleId="Titolo4Carattere">
    <w:name w:val="Titolo 4 Carattere"/>
    <w:basedOn w:val="Carpredefinitoparagrafo"/>
    <w:link w:val="Titolo4"/>
    <w:uiPriority w:val="9"/>
    <w:semiHidden/>
    <w:rsid w:val="008332F3"/>
    <w:rPr>
      <w:rFonts w:asciiTheme="majorHAnsi" w:eastAsiaTheme="majorEastAsia" w:hAnsiTheme="majorHAnsi" w:cstheme="majorBidi"/>
      <w:i/>
      <w:iCs/>
      <w:color w:val="2F5496" w:themeColor="accent1" w:themeShade="BF"/>
    </w:rPr>
  </w:style>
  <w:style w:type="paragraph" w:customStyle="1" w:styleId="NumeroCapitolo">
    <w:name w:val="Numero Capitolo"/>
    <w:basedOn w:val="Titolo3"/>
    <w:link w:val="NumeroCapitoloChar"/>
    <w:qFormat/>
    <w:rsid w:val="0077294A"/>
    <w:rPr>
      <w:rFonts w:ascii="Gotham Light" w:hAnsi="Gotham Light"/>
      <w:color w:val="2770B7"/>
      <w:sz w:val="48"/>
      <w:szCs w:val="36"/>
    </w:rPr>
  </w:style>
  <w:style w:type="paragraph" w:customStyle="1" w:styleId="TitoloCapitolo">
    <w:name w:val="Titolo Capitolo"/>
    <w:basedOn w:val="Titolo4"/>
    <w:link w:val="TitoloCapitoloChar"/>
    <w:qFormat/>
    <w:rsid w:val="00BF2DED"/>
    <w:rPr>
      <w:rFonts w:ascii="Gotham Light" w:hAnsi="Gotham Light"/>
      <w:i w:val="0"/>
      <w:color w:val="auto"/>
      <w:sz w:val="36"/>
      <w:szCs w:val="40"/>
    </w:rPr>
  </w:style>
  <w:style w:type="character" w:customStyle="1" w:styleId="NumeroCapitoloChar">
    <w:name w:val="Numero Capitolo Char"/>
    <w:basedOn w:val="Titolo1Carattere"/>
    <w:link w:val="NumeroCapitolo"/>
    <w:rsid w:val="0077294A"/>
    <w:rPr>
      <w:rFonts w:ascii="Gotham Light" w:eastAsiaTheme="majorEastAsia" w:hAnsi="Gotham Light" w:cstheme="majorBidi"/>
      <w:color w:val="2770B7"/>
      <w:sz w:val="48"/>
      <w:szCs w:val="36"/>
      <w:lang w:val="en-US"/>
    </w:rPr>
  </w:style>
  <w:style w:type="paragraph" w:styleId="Sommario3">
    <w:name w:val="toc 3"/>
    <w:basedOn w:val="Normale"/>
    <w:next w:val="Normale"/>
    <w:autoRedefine/>
    <w:uiPriority w:val="39"/>
    <w:unhideWhenUsed/>
    <w:rsid w:val="008B7AF7"/>
    <w:pPr>
      <w:spacing w:after="100"/>
      <w:ind w:left="440"/>
    </w:pPr>
    <w:rPr>
      <w:rFonts w:eastAsiaTheme="minorEastAsia" w:cs="Times New Roman"/>
    </w:rPr>
  </w:style>
  <w:style w:type="character" w:customStyle="1" w:styleId="TitoloCapitoloChar">
    <w:name w:val="Titolo Capitolo Char"/>
    <w:basedOn w:val="Titolo1Carattere"/>
    <w:link w:val="TitoloCapitolo"/>
    <w:rsid w:val="00BF2DED"/>
    <w:rPr>
      <w:rFonts w:ascii="Gotham Light" w:eastAsiaTheme="majorEastAsia" w:hAnsi="Gotham Light" w:cstheme="majorBidi"/>
      <w:iCs/>
      <w:color w:val="2F5496" w:themeColor="accent1" w:themeShade="BF"/>
      <w:sz w:val="36"/>
      <w:szCs w:val="40"/>
    </w:rPr>
  </w:style>
  <w:style w:type="character" w:customStyle="1" w:styleId="Titolo5Carattere">
    <w:name w:val="Titolo 5 Carattere"/>
    <w:basedOn w:val="Carpredefinitoparagrafo"/>
    <w:link w:val="Titolo5"/>
    <w:uiPriority w:val="9"/>
    <w:semiHidden/>
    <w:rsid w:val="00903320"/>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903320"/>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903320"/>
    <w:rPr>
      <w:rFonts w:asciiTheme="majorHAnsi" w:eastAsiaTheme="majorEastAsia" w:hAnsiTheme="majorHAnsi" w:cstheme="majorBidi"/>
      <w:i/>
      <w:iCs/>
      <w:color w:val="1F3763" w:themeColor="accent1" w:themeShade="7F"/>
    </w:rPr>
  </w:style>
  <w:style w:type="paragraph" w:customStyle="1" w:styleId="TitoloParagrafo">
    <w:name w:val="Titolo Paragrafo"/>
    <w:basedOn w:val="Titolo5"/>
    <w:link w:val="TitoloParagrafoChar"/>
    <w:qFormat/>
    <w:rsid w:val="000631A4"/>
    <w:pPr>
      <w:numPr>
        <w:numId w:val="1"/>
      </w:numPr>
    </w:pPr>
    <w:rPr>
      <w:sz w:val="28"/>
    </w:rPr>
  </w:style>
  <w:style w:type="paragraph" w:styleId="Sommario4">
    <w:name w:val="toc 4"/>
    <w:basedOn w:val="Normale"/>
    <w:next w:val="Normale"/>
    <w:autoRedefine/>
    <w:uiPriority w:val="39"/>
    <w:unhideWhenUsed/>
    <w:rsid w:val="00BF2DED"/>
    <w:pPr>
      <w:spacing w:after="100" w:line="240" w:lineRule="auto"/>
      <w:ind w:left="720"/>
    </w:pPr>
    <w:rPr>
      <w:sz w:val="24"/>
      <w:szCs w:val="24"/>
    </w:rPr>
  </w:style>
  <w:style w:type="character" w:customStyle="1" w:styleId="TitoloParagrafoChar">
    <w:name w:val="Titolo Paragrafo Char"/>
    <w:basedOn w:val="Titolo5Carattere"/>
    <w:link w:val="TitoloParagrafo"/>
    <w:rsid w:val="000631A4"/>
    <w:rPr>
      <w:rFonts w:asciiTheme="majorHAnsi" w:eastAsiaTheme="majorEastAsia" w:hAnsiTheme="majorHAnsi" w:cstheme="majorBidi"/>
      <w:color w:val="2F5496" w:themeColor="accent1" w:themeShade="BF"/>
      <w:sz w:val="28"/>
    </w:rPr>
  </w:style>
  <w:style w:type="paragraph" w:styleId="Sommario5">
    <w:name w:val="toc 5"/>
    <w:basedOn w:val="Normale"/>
    <w:next w:val="Normale"/>
    <w:autoRedefine/>
    <w:uiPriority w:val="39"/>
    <w:unhideWhenUsed/>
    <w:rsid w:val="00BF2DED"/>
    <w:pPr>
      <w:spacing w:after="100" w:line="240" w:lineRule="auto"/>
      <w:ind w:left="960"/>
    </w:pPr>
    <w:rPr>
      <w:sz w:val="24"/>
      <w:szCs w:val="24"/>
    </w:rPr>
  </w:style>
  <w:style w:type="paragraph" w:customStyle="1" w:styleId="ANAC-Capitolo">
    <w:name w:val="ANAC - Capitolo"/>
    <w:basedOn w:val="Titolo1"/>
    <w:link w:val="ANAC-CapitoloCarattere"/>
    <w:qFormat/>
    <w:rsid w:val="00073812"/>
  </w:style>
  <w:style w:type="paragraph" w:customStyle="1" w:styleId="ANAC-TitoloCapitolo">
    <w:name w:val="ANAC - Titolo Capitolo"/>
    <w:basedOn w:val="TitoloCapitolo"/>
    <w:link w:val="ANAC-TitoloCapitoloCarattere"/>
    <w:qFormat/>
    <w:rsid w:val="00073812"/>
  </w:style>
  <w:style w:type="character" w:customStyle="1" w:styleId="ANAC-CapitoloCarattere">
    <w:name w:val="ANAC - Capitolo Carattere"/>
    <w:basedOn w:val="Titolo1Carattere"/>
    <w:link w:val="ANAC-Capitolo"/>
    <w:rsid w:val="00073812"/>
    <w:rPr>
      <w:rFonts w:asciiTheme="majorHAnsi" w:eastAsiaTheme="majorEastAsia" w:hAnsiTheme="majorHAnsi" w:cstheme="majorBidi"/>
      <w:color w:val="2F5496" w:themeColor="accent1" w:themeShade="BF"/>
      <w:sz w:val="32"/>
      <w:szCs w:val="32"/>
    </w:rPr>
  </w:style>
  <w:style w:type="paragraph" w:customStyle="1" w:styleId="ANAC-TitoloParagrafo">
    <w:name w:val="ANAC - Titolo Paragrafo"/>
    <w:basedOn w:val="TitoloParagrafo"/>
    <w:link w:val="ANAC-TitoloParagrafoCarattere"/>
    <w:qFormat/>
    <w:rsid w:val="0077294A"/>
    <w:pPr>
      <w:numPr>
        <w:numId w:val="0"/>
      </w:numPr>
      <w:ind w:left="1560"/>
    </w:pPr>
    <w:rPr>
      <w:rFonts w:ascii="Gotham Light" w:hAnsi="Gotham Light"/>
      <w:color w:val="2770B7"/>
    </w:rPr>
  </w:style>
  <w:style w:type="character" w:customStyle="1" w:styleId="ANAC-TitoloCapitoloCarattere">
    <w:name w:val="ANAC - Titolo Capitolo Carattere"/>
    <w:basedOn w:val="TitoloCapitoloChar"/>
    <w:link w:val="ANAC-TitoloCapitolo"/>
    <w:rsid w:val="00073812"/>
    <w:rPr>
      <w:rFonts w:ascii="Gotham Light" w:eastAsiaTheme="majorEastAsia" w:hAnsi="Gotham Light" w:cstheme="majorBidi"/>
      <w:iCs/>
      <w:color w:val="2F5496" w:themeColor="accent1" w:themeShade="BF"/>
      <w:sz w:val="36"/>
      <w:szCs w:val="40"/>
    </w:rPr>
  </w:style>
  <w:style w:type="paragraph" w:customStyle="1" w:styleId="ANAC-TitoloSottoparagrafo">
    <w:name w:val="ANAC - Titolo Sottoparagrafo"/>
    <w:basedOn w:val="TitoloParagrafo"/>
    <w:link w:val="ANAC-TitoloSottoparagrafoCarattere"/>
    <w:qFormat/>
    <w:rsid w:val="004701B5"/>
    <w:pPr>
      <w:numPr>
        <w:numId w:val="0"/>
      </w:numPr>
      <w:ind w:left="-284"/>
    </w:pPr>
    <w:rPr>
      <w:sz w:val="24"/>
      <w:szCs w:val="22"/>
    </w:rPr>
  </w:style>
  <w:style w:type="character" w:customStyle="1" w:styleId="ANAC-TitoloParagrafoCarattere">
    <w:name w:val="ANAC - Titolo Paragrafo Carattere"/>
    <w:basedOn w:val="TitoloParagrafoChar"/>
    <w:link w:val="ANAC-TitoloParagrafo"/>
    <w:rsid w:val="0077294A"/>
    <w:rPr>
      <w:rFonts w:ascii="Gotham Light" w:eastAsiaTheme="majorEastAsia" w:hAnsi="Gotham Light" w:cstheme="majorBidi"/>
      <w:color w:val="2770B7"/>
      <w:sz w:val="28"/>
      <w:lang w:val="en-US"/>
    </w:rPr>
  </w:style>
  <w:style w:type="character" w:customStyle="1" w:styleId="ANAC-TitoloSottoparagrafoCarattere">
    <w:name w:val="ANAC - Titolo Sottoparagrafo Carattere"/>
    <w:basedOn w:val="TitoloParagrafoChar"/>
    <w:link w:val="ANAC-TitoloSottoparagrafo"/>
    <w:rsid w:val="004701B5"/>
    <w:rPr>
      <w:rFonts w:asciiTheme="majorHAnsi" w:eastAsiaTheme="majorEastAsia" w:hAnsiTheme="majorHAnsi" w:cstheme="majorBidi"/>
      <w:color w:val="2F5496" w:themeColor="accent1" w:themeShade="BF"/>
      <w:sz w:val="28"/>
      <w:szCs w:val="22"/>
    </w:rPr>
  </w:style>
  <w:style w:type="paragraph" w:customStyle="1" w:styleId="Default">
    <w:name w:val="Default"/>
    <w:rsid w:val="001F6037"/>
    <w:pPr>
      <w:autoSpaceDE w:val="0"/>
      <w:autoSpaceDN w:val="0"/>
      <w:adjustRightInd w:val="0"/>
    </w:pPr>
    <w:rPr>
      <w:rFonts w:ascii="Garamond" w:hAnsi="Garamond" w:cs="Garamond"/>
      <w:color w:val="000000"/>
    </w:rPr>
  </w:style>
  <w:style w:type="numbering" w:customStyle="1" w:styleId="Stile1">
    <w:name w:val="Stile1"/>
    <w:uiPriority w:val="99"/>
    <w:rsid w:val="00903334"/>
    <w:pPr>
      <w:numPr>
        <w:numId w:val="2"/>
      </w:numPr>
    </w:pPr>
  </w:style>
  <w:style w:type="numbering" w:customStyle="1" w:styleId="elencoanac">
    <w:name w:val="elenco anac"/>
    <w:uiPriority w:val="99"/>
    <w:rsid w:val="00657C5E"/>
    <w:pPr>
      <w:numPr>
        <w:numId w:val="3"/>
      </w:numPr>
    </w:pPr>
  </w:style>
  <w:style w:type="numbering" w:customStyle="1" w:styleId="Stile2">
    <w:name w:val="Stile2"/>
    <w:uiPriority w:val="99"/>
    <w:rsid w:val="00EB2963"/>
    <w:pPr>
      <w:numPr>
        <w:numId w:val="4"/>
      </w:numPr>
    </w:p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rsid w:val="000E1983"/>
  </w:style>
  <w:style w:type="paragraph" w:styleId="Testonotaapidipagina">
    <w:name w:val="footnote text"/>
    <w:basedOn w:val="Normale"/>
    <w:link w:val="TestonotaapidipaginaCarattere"/>
    <w:uiPriority w:val="99"/>
    <w:semiHidden/>
    <w:unhideWhenUsed/>
    <w:rsid w:val="000E1983"/>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0E1983"/>
    <w:rPr>
      <w:rFonts w:ascii="Times New Roman" w:eastAsia="Times New Roman" w:hAnsi="Times New Roman" w:cs="Times New Roman"/>
      <w:sz w:val="20"/>
      <w:szCs w:val="20"/>
      <w:lang w:eastAsia="it-IT"/>
    </w:rPr>
  </w:style>
  <w:style w:type="paragraph" w:customStyle="1" w:styleId="ANACDATA">
    <w:name w:val="ANAC_DATA"/>
    <w:basedOn w:val="ANAC-TitoloCapitolo"/>
    <w:qFormat/>
    <w:rsid w:val="00C050F3"/>
    <w:rPr>
      <w:sz w:val="20"/>
      <w:szCs w:val="20"/>
    </w:rPr>
  </w:style>
  <w:style w:type="paragraph" w:customStyle="1" w:styleId="ANACTABELLATESTOBIANCO">
    <w:name w:val="ANAC_TABELLA_TESTO_BIANCO"/>
    <w:basedOn w:val="Normale"/>
    <w:qFormat/>
    <w:rsid w:val="00C050F3"/>
    <w:rPr>
      <w:rFonts w:ascii="Gotham Book" w:hAnsi="Gotham Book"/>
      <w:color w:val="FFFFFF" w:themeColor="background1"/>
      <w:sz w:val="20"/>
      <w:szCs w:val="20"/>
    </w:rPr>
  </w:style>
  <w:style w:type="paragraph" w:customStyle="1" w:styleId="ANCATABELLATITOLOBIANCO">
    <w:name w:val="ANCA_TABELLA_TITOLO BIANCO"/>
    <w:basedOn w:val="Normale"/>
    <w:qFormat/>
    <w:rsid w:val="00C050F3"/>
    <w:rPr>
      <w:rFonts w:ascii="Gotham Book" w:hAnsi="Gotham Book"/>
      <w:color w:val="FFFFFF" w:themeColor="background1"/>
      <w:sz w:val="20"/>
      <w:szCs w:val="20"/>
    </w:rPr>
  </w:style>
  <w:style w:type="character" w:styleId="Collegamentovisitato">
    <w:name w:val="FollowedHyperlink"/>
    <w:basedOn w:val="Carpredefinitoparagrafo"/>
    <w:uiPriority w:val="99"/>
    <w:semiHidden/>
    <w:unhideWhenUsed/>
    <w:rsid w:val="00842A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788748">
      <w:bodyDiv w:val="1"/>
      <w:marLeft w:val="0"/>
      <w:marRight w:val="0"/>
      <w:marTop w:val="0"/>
      <w:marBottom w:val="0"/>
      <w:divBdr>
        <w:top w:val="none" w:sz="0" w:space="0" w:color="auto"/>
        <w:left w:val="none" w:sz="0" w:space="0" w:color="auto"/>
        <w:bottom w:val="none" w:sz="0" w:space="0" w:color="auto"/>
        <w:right w:val="none" w:sz="0" w:space="0" w:color="auto"/>
      </w:divBdr>
    </w:div>
    <w:div w:id="281112381">
      <w:bodyDiv w:val="1"/>
      <w:marLeft w:val="0"/>
      <w:marRight w:val="0"/>
      <w:marTop w:val="0"/>
      <w:marBottom w:val="0"/>
      <w:divBdr>
        <w:top w:val="none" w:sz="0" w:space="0" w:color="auto"/>
        <w:left w:val="none" w:sz="0" w:space="0" w:color="auto"/>
        <w:bottom w:val="none" w:sz="0" w:space="0" w:color="auto"/>
        <w:right w:val="none" w:sz="0" w:space="0" w:color="auto"/>
      </w:divBdr>
    </w:div>
    <w:div w:id="314918510">
      <w:bodyDiv w:val="1"/>
      <w:marLeft w:val="0"/>
      <w:marRight w:val="0"/>
      <w:marTop w:val="0"/>
      <w:marBottom w:val="0"/>
      <w:divBdr>
        <w:top w:val="none" w:sz="0" w:space="0" w:color="auto"/>
        <w:left w:val="none" w:sz="0" w:space="0" w:color="auto"/>
        <w:bottom w:val="none" w:sz="0" w:space="0" w:color="auto"/>
        <w:right w:val="none" w:sz="0" w:space="0" w:color="auto"/>
      </w:divBdr>
    </w:div>
    <w:div w:id="452486167">
      <w:bodyDiv w:val="1"/>
      <w:marLeft w:val="0"/>
      <w:marRight w:val="0"/>
      <w:marTop w:val="0"/>
      <w:marBottom w:val="0"/>
      <w:divBdr>
        <w:top w:val="none" w:sz="0" w:space="0" w:color="auto"/>
        <w:left w:val="none" w:sz="0" w:space="0" w:color="auto"/>
        <w:bottom w:val="none" w:sz="0" w:space="0" w:color="auto"/>
        <w:right w:val="none" w:sz="0" w:space="0" w:color="auto"/>
      </w:divBdr>
    </w:div>
    <w:div w:id="532615554">
      <w:bodyDiv w:val="1"/>
      <w:marLeft w:val="0"/>
      <w:marRight w:val="0"/>
      <w:marTop w:val="0"/>
      <w:marBottom w:val="0"/>
      <w:divBdr>
        <w:top w:val="none" w:sz="0" w:space="0" w:color="auto"/>
        <w:left w:val="none" w:sz="0" w:space="0" w:color="auto"/>
        <w:bottom w:val="none" w:sz="0" w:space="0" w:color="auto"/>
        <w:right w:val="none" w:sz="0" w:space="0" w:color="auto"/>
      </w:divBdr>
    </w:div>
    <w:div w:id="900334723">
      <w:bodyDiv w:val="1"/>
      <w:marLeft w:val="0"/>
      <w:marRight w:val="0"/>
      <w:marTop w:val="0"/>
      <w:marBottom w:val="0"/>
      <w:divBdr>
        <w:top w:val="none" w:sz="0" w:space="0" w:color="auto"/>
        <w:left w:val="none" w:sz="0" w:space="0" w:color="auto"/>
        <w:bottom w:val="none" w:sz="0" w:space="0" w:color="auto"/>
        <w:right w:val="none" w:sz="0" w:space="0" w:color="auto"/>
      </w:divBdr>
    </w:div>
    <w:div w:id="1003357254">
      <w:bodyDiv w:val="1"/>
      <w:marLeft w:val="0"/>
      <w:marRight w:val="0"/>
      <w:marTop w:val="0"/>
      <w:marBottom w:val="0"/>
      <w:divBdr>
        <w:top w:val="none" w:sz="0" w:space="0" w:color="auto"/>
        <w:left w:val="none" w:sz="0" w:space="0" w:color="auto"/>
        <w:bottom w:val="none" w:sz="0" w:space="0" w:color="auto"/>
        <w:right w:val="none" w:sz="0" w:space="0" w:color="auto"/>
      </w:divBdr>
    </w:div>
    <w:div w:id="1052190834">
      <w:bodyDiv w:val="1"/>
      <w:marLeft w:val="0"/>
      <w:marRight w:val="0"/>
      <w:marTop w:val="0"/>
      <w:marBottom w:val="0"/>
      <w:divBdr>
        <w:top w:val="none" w:sz="0" w:space="0" w:color="auto"/>
        <w:left w:val="none" w:sz="0" w:space="0" w:color="auto"/>
        <w:bottom w:val="none" w:sz="0" w:space="0" w:color="auto"/>
        <w:right w:val="none" w:sz="0" w:space="0" w:color="auto"/>
      </w:divBdr>
    </w:div>
    <w:div w:id="1125807501">
      <w:bodyDiv w:val="1"/>
      <w:marLeft w:val="0"/>
      <w:marRight w:val="0"/>
      <w:marTop w:val="0"/>
      <w:marBottom w:val="0"/>
      <w:divBdr>
        <w:top w:val="none" w:sz="0" w:space="0" w:color="auto"/>
        <w:left w:val="none" w:sz="0" w:space="0" w:color="auto"/>
        <w:bottom w:val="none" w:sz="0" w:space="0" w:color="auto"/>
        <w:right w:val="none" w:sz="0" w:space="0" w:color="auto"/>
      </w:divBdr>
    </w:div>
    <w:div w:id="1560824736">
      <w:bodyDiv w:val="1"/>
      <w:marLeft w:val="0"/>
      <w:marRight w:val="0"/>
      <w:marTop w:val="0"/>
      <w:marBottom w:val="0"/>
      <w:divBdr>
        <w:top w:val="none" w:sz="0" w:space="0" w:color="auto"/>
        <w:left w:val="none" w:sz="0" w:space="0" w:color="auto"/>
        <w:bottom w:val="none" w:sz="0" w:space="0" w:color="auto"/>
        <w:right w:val="none" w:sz="0" w:space="0" w:color="auto"/>
      </w:divBdr>
    </w:div>
    <w:div w:id="1630815267">
      <w:bodyDiv w:val="1"/>
      <w:marLeft w:val="0"/>
      <w:marRight w:val="0"/>
      <w:marTop w:val="0"/>
      <w:marBottom w:val="0"/>
      <w:divBdr>
        <w:top w:val="none" w:sz="0" w:space="0" w:color="auto"/>
        <w:left w:val="none" w:sz="0" w:space="0" w:color="auto"/>
        <w:bottom w:val="none" w:sz="0" w:space="0" w:color="auto"/>
        <w:right w:val="none" w:sz="0" w:space="0" w:color="auto"/>
      </w:divBdr>
    </w:div>
    <w:div w:id="208268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DMDJSSH6JNYS-1207385524-210</_dlc_DocId>
    <_dlc_DocIdUrl xmlns="2ef6b725-9c57-468c-a981-9c5e9851ad11">
      <Url>http://in.avcp.local/intranet/collaborazione/nuovaidentitavisiva/_layouts/15/DocIdRedir.aspx?ID=DMDJSSH6JNYS-1207385524-210</Url>
      <Description>DMDJSSH6JNYS-1207385524-210</Description>
    </_dlc_DocIdUrl>
    <Descrizione xmlns="858caf0d-fa43-49a6-8dbc-d57b37ac135a">Modello di Appunto per il Consiglio presentato da più proponenti</Descrizion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EC1CF-C041-419F-B623-C248C450EC82}">
  <ds:schemaRefs>
    <ds:schemaRef ds:uri="http://schemas.microsoft.com/office/2006/metadata/properties"/>
    <ds:schemaRef ds:uri="http://schemas.microsoft.com/office/infopath/2007/PartnerControls"/>
    <ds:schemaRef ds:uri="2ef6b725-9c57-468c-a981-9c5e9851ad11"/>
    <ds:schemaRef ds:uri="858caf0d-fa43-49a6-8dbc-d57b37ac135a"/>
  </ds:schemaRefs>
</ds:datastoreItem>
</file>

<file path=customXml/itemProps2.xml><?xml version="1.0" encoding="utf-8"?>
<ds:datastoreItem xmlns:ds="http://schemas.openxmlformats.org/officeDocument/2006/customXml" ds:itemID="{ACB1E533-C4E8-4E80-A321-3662C6A7DD03}">
  <ds:schemaRefs>
    <ds:schemaRef ds:uri="http://schemas.microsoft.com/sharepoint/v3/contenttype/forms"/>
  </ds:schemaRefs>
</ds:datastoreItem>
</file>

<file path=customXml/itemProps3.xml><?xml version="1.0" encoding="utf-8"?>
<ds:datastoreItem xmlns:ds="http://schemas.openxmlformats.org/officeDocument/2006/customXml" ds:itemID="{DF83E6C5-1199-44D0-BF5C-C5AE9BC52207}">
  <ds:schemaRefs>
    <ds:schemaRef ds:uri="http://schemas.microsoft.com/sharepoint/events"/>
  </ds:schemaRefs>
</ds:datastoreItem>
</file>

<file path=customXml/itemProps4.xml><?xml version="1.0" encoding="utf-8"?>
<ds:datastoreItem xmlns:ds="http://schemas.openxmlformats.org/officeDocument/2006/customXml" ds:itemID="{39595CBF-282A-4EA8-8E87-2DEFDCF88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2A4C66-0D0A-492C-91C5-FA35B2CE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3149</TotalTime>
  <Pages>8</Pages>
  <Words>3601</Words>
  <Characters>20527</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AUTORITÀ NAZIONALE ANTICORRUZIONE</vt:lpstr>
    </vt:vector>
  </TitlesOfParts>
  <Company/>
  <LinksUpToDate>false</LinksUpToDate>
  <CharactersWithSpaces>24080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AUTORITÀ NAZIONALE ANTICORRUZIONE</dc:title>
  <dc:subject/>
  <dc:creator>Emanuele Turatti</dc:creator>
  <cp:keywords/>
  <dc:description/>
  <cp:lastModifiedBy>Giuffrida Carmela</cp:lastModifiedBy>
  <cp:revision>612</cp:revision>
  <dcterms:created xsi:type="dcterms:W3CDTF">2020-06-22T10:10:00Z</dcterms:created>
  <dcterms:modified xsi:type="dcterms:W3CDTF">2022-09-07T10:32:00Z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c6e074eb-e615-40e5-9f31-a2dfc4b7a72e</vt:lpwstr>
  </property>
</Properties>
</file>