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C04B2" w14:textId="3B03627E" w:rsidR="00AF6CA1" w:rsidRPr="00644FDD" w:rsidRDefault="005C4C39" w:rsidP="00DB3BE8">
      <w:pPr>
        <w:spacing w:after="80"/>
        <w:rPr>
          <w:rFonts w:ascii="Bookman Old Style" w:hAnsi="Bookman Old Style"/>
        </w:rPr>
      </w:pPr>
      <w:r>
        <w:rPr>
          <w:rFonts w:ascii="Bookman Old Style" w:hAnsi="Bookman Old Style"/>
          <w:noProof/>
        </w:rPr>
        <w:drawing>
          <wp:inline distT="0" distB="0" distL="0" distR="0" wp14:anchorId="6CE573BE" wp14:editId="2F1E5DDB">
            <wp:extent cx="883920" cy="73787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737870"/>
                    </a:xfrm>
                    <a:prstGeom prst="rect">
                      <a:avLst/>
                    </a:prstGeom>
                    <a:noFill/>
                  </pic:spPr>
                </pic:pic>
              </a:graphicData>
            </a:graphic>
          </wp:inline>
        </w:drawing>
      </w:r>
    </w:p>
    <w:p w14:paraId="67BC04B3" w14:textId="77777777" w:rsidR="0004610D" w:rsidRPr="00644FDD" w:rsidRDefault="0004610D" w:rsidP="00DB3BE8">
      <w:pPr>
        <w:spacing w:after="80"/>
        <w:rPr>
          <w:rFonts w:ascii="Bookman Old Style" w:hAnsi="Bookman Old Style"/>
        </w:rPr>
      </w:pPr>
    </w:p>
    <w:p w14:paraId="67BC04B4" w14:textId="05B6579A" w:rsidR="0004610D" w:rsidRDefault="009D2B70" w:rsidP="007816C4">
      <w:pPr>
        <w:spacing w:after="80"/>
        <w:ind w:firstLine="0"/>
        <w:rPr>
          <w:rFonts w:ascii="Bookman Old Style" w:hAnsi="Bookman Old Style"/>
          <w:bCs/>
          <w:i/>
        </w:rPr>
      </w:pPr>
      <w:r w:rsidRPr="007816C4">
        <w:rPr>
          <w:rFonts w:ascii="Bookman Old Style" w:hAnsi="Bookman Old Style"/>
          <w:bCs/>
          <w:i/>
        </w:rPr>
        <w:t xml:space="preserve">Roma, </w:t>
      </w:r>
      <w:r w:rsidR="00A633C0" w:rsidRPr="007816C4">
        <w:rPr>
          <w:rFonts w:ascii="Bookman Old Style" w:hAnsi="Bookman Old Style"/>
          <w:bCs/>
          <w:i/>
          <w:iCs/>
        </w:rPr>
        <w:t>2</w:t>
      </w:r>
      <w:r w:rsidR="00A633C0">
        <w:rPr>
          <w:rFonts w:ascii="Bookman Old Style" w:hAnsi="Bookman Old Style"/>
          <w:bCs/>
          <w:i/>
          <w:iCs/>
        </w:rPr>
        <w:t>5</w:t>
      </w:r>
      <w:r w:rsidR="00A633C0" w:rsidRPr="007816C4">
        <w:rPr>
          <w:rFonts w:ascii="Bookman Old Style" w:hAnsi="Bookman Old Style"/>
          <w:bCs/>
          <w:i/>
        </w:rPr>
        <w:t xml:space="preserve"> </w:t>
      </w:r>
      <w:r w:rsidRPr="007816C4">
        <w:rPr>
          <w:rFonts w:ascii="Bookman Old Style" w:hAnsi="Bookman Old Style"/>
          <w:bCs/>
          <w:i/>
        </w:rPr>
        <w:t>maggio 2021</w:t>
      </w:r>
    </w:p>
    <w:p w14:paraId="6FC9B06A" w14:textId="77777777" w:rsidR="003A21BF" w:rsidRPr="007816C4" w:rsidRDefault="003A21BF" w:rsidP="007816C4">
      <w:pPr>
        <w:spacing w:after="80"/>
        <w:ind w:firstLine="0"/>
        <w:rPr>
          <w:rFonts w:ascii="Bookman Old Style" w:hAnsi="Bookman Old Style"/>
          <w:bCs/>
          <w:i/>
        </w:rPr>
      </w:pPr>
    </w:p>
    <w:p w14:paraId="79B58B6A" w14:textId="77777777" w:rsidR="009D2B70" w:rsidRPr="00644FDD" w:rsidRDefault="009D2B70" w:rsidP="009D2B70">
      <w:pPr>
        <w:spacing w:after="80"/>
        <w:ind w:firstLine="0"/>
        <w:rPr>
          <w:rFonts w:ascii="Bookman Old Style" w:hAnsi="Bookman Old Style"/>
        </w:rPr>
      </w:pPr>
    </w:p>
    <w:p w14:paraId="67BC050D" w14:textId="695A7CE9" w:rsidR="00E7171A" w:rsidRPr="007816C4" w:rsidRDefault="00E90D39" w:rsidP="009D2B70">
      <w:pPr>
        <w:spacing w:after="40" w:line="276" w:lineRule="auto"/>
        <w:ind w:firstLine="0"/>
        <w:jc w:val="center"/>
        <w:rPr>
          <w:rFonts w:ascii="Bookman Old Style" w:hAnsi="Bookman Old Style"/>
          <w:sz w:val="24"/>
          <w:szCs w:val="24"/>
        </w:rPr>
      </w:pPr>
      <w:r w:rsidRPr="000F0F38">
        <w:rPr>
          <w:rFonts w:ascii="Bookman Old Style" w:hAnsi="Bookman Old Style"/>
          <w:b/>
          <w:sz w:val="24"/>
          <w:szCs w:val="24"/>
        </w:rPr>
        <w:t xml:space="preserve">Schema </w:t>
      </w:r>
      <w:r w:rsidR="008944B5" w:rsidRPr="000F0F38">
        <w:rPr>
          <w:rFonts w:ascii="Bookman Old Style" w:hAnsi="Bookman Old Style"/>
          <w:b/>
          <w:sz w:val="24"/>
          <w:szCs w:val="24"/>
        </w:rPr>
        <w:t>di</w:t>
      </w:r>
      <w:r w:rsidRPr="000F0F38">
        <w:rPr>
          <w:rFonts w:ascii="Bookman Old Style" w:hAnsi="Bookman Old Style"/>
          <w:b/>
          <w:sz w:val="24"/>
          <w:szCs w:val="24"/>
        </w:rPr>
        <w:t xml:space="preserve"> </w:t>
      </w:r>
      <w:r w:rsidR="0004610D" w:rsidRPr="000F0F38">
        <w:rPr>
          <w:rFonts w:ascii="Bookman Old Style" w:hAnsi="Bookman Old Style"/>
          <w:b/>
          <w:sz w:val="24"/>
          <w:szCs w:val="24"/>
        </w:rPr>
        <w:t xml:space="preserve">modifiche </w:t>
      </w:r>
      <w:r w:rsidR="008944B5" w:rsidRPr="000F0F38">
        <w:rPr>
          <w:rFonts w:ascii="Bookman Old Style" w:hAnsi="Bookman Old Style"/>
          <w:b/>
          <w:sz w:val="24"/>
          <w:szCs w:val="24"/>
        </w:rPr>
        <w:t xml:space="preserve">del </w:t>
      </w:r>
      <w:r w:rsidR="0004610D" w:rsidRPr="000F0F38">
        <w:rPr>
          <w:rFonts w:ascii="Bookman Old Style" w:hAnsi="Bookman Old Style"/>
          <w:b/>
          <w:sz w:val="24"/>
          <w:szCs w:val="24"/>
        </w:rPr>
        <w:t>regolamento</w:t>
      </w:r>
      <w:r w:rsidR="00C96447" w:rsidRPr="000F0F38">
        <w:rPr>
          <w:rFonts w:ascii="Bookman Old Style" w:hAnsi="Bookman Old Style"/>
          <w:b/>
          <w:sz w:val="24"/>
          <w:szCs w:val="24"/>
        </w:rPr>
        <w:t xml:space="preserve"> per l’applicazione della</w:t>
      </w:r>
      <w:r w:rsidR="0004610D" w:rsidRPr="000F0F38">
        <w:rPr>
          <w:rFonts w:ascii="Bookman Old Style" w:hAnsi="Bookman Old Style"/>
          <w:b/>
          <w:sz w:val="24"/>
          <w:szCs w:val="24"/>
        </w:rPr>
        <w:t xml:space="preserve"> TARI</w:t>
      </w:r>
      <w:r w:rsidR="009D2B70" w:rsidRPr="000F0F38">
        <w:rPr>
          <w:rFonts w:ascii="Bookman Old Style" w:hAnsi="Bookman Old Style"/>
          <w:b/>
          <w:sz w:val="24"/>
          <w:szCs w:val="24"/>
        </w:rPr>
        <w:t xml:space="preserve">, </w:t>
      </w:r>
      <w:r w:rsidR="000F0F38" w:rsidRPr="000F0F38">
        <w:rPr>
          <w:rFonts w:ascii="Bookman Old Style" w:hAnsi="Bookman Old Style"/>
          <w:b/>
          <w:sz w:val="24"/>
          <w:szCs w:val="24"/>
        </w:rPr>
        <w:br/>
      </w:r>
      <w:r w:rsidR="009D2B70" w:rsidRPr="000F0F38">
        <w:rPr>
          <w:rFonts w:ascii="Bookman Old Style" w:hAnsi="Bookman Old Style"/>
          <w:b/>
          <w:sz w:val="24"/>
          <w:szCs w:val="24"/>
        </w:rPr>
        <w:t>in recepimento delle disposizioni di cui al d.lgs. 116/2020</w:t>
      </w:r>
    </w:p>
    <w:p w14:paraId="67BC050E" w14:textId="77777777" w:rsidR="00E7171A" w:rsidRPr="007816C4" w:rsidRDefault="00E7171A" w:rsidP="007816C4">
      <w:pPr>
        <w:rPr>
          <w:rFonts w:ascii="Bookman Old Style" w:hAnsi="Bookman Old Style"/>
        </w:rPr>
      </w:pPr>
    </w:p>
    <w:p w14:paraId="67BC050F" w14:textId="77777777" w:rsidR="0004610D" w:rsidRPr="00644FDD" w:rsidRDefault="0004610D" w:rsidP="007816C4">
      <w:pPr>
        <w:rPr>
          <w:rFonts w:ascii="Bookman Old Style" w:hAnsi="Bookman Old Style"/>
        </w:rPr>
      </w:pPr>
    </w:p>
    <w:p w14:paraId="67FE8574" w14:textId="77777777" w:rsidR="00D71CDA" w:rsidRPr="00D2465D" w:rsidRDefault="00D71CDA" w:rsidP="009D2B70">
      <w:pPr>
        <w:spacing w:after="40" w:line="276" w:lineRule="auto"/>
        <w:ind w:firstLine="0"/>
        <w:jc w:val="center"/>
        <w:rPr>
          <w:rFonts w:ascii="Bookman Old Style" w:hAnsi="Bookman Old Style"/>
        </w:rPr>
      </w:pPr>
    </w:p>
    <w:sdt>
      <w:sdtPr>
        <w:rPr>
          <w:rFonts w:ascii="Calibri" w:eastAsia="Times New Roman" w:hAnsi="Calibri" w:cs="Times New Roman"/>
          <w:color w:val="auto"/>
          <w:sz w:val="23"/>
          <w:szCs w:val="23"/>
        </w:rPr>
        <w:id w:val="-1377693287"/>
        <w:docPartObj>
          <w:docPartGallery w:val="Table of Contents"/>
          <w:docPartUnique/>
        </w:docPartObj>
      </w:sdtPr>
      <w:sdtEndPr>
        <w:rPr>
          <w:b/>
          <w:bCs/>
          <w:sz w:val="22"/>
          <w:szCs w:val="22"/>
        </w:rPr>
      </w:sdtEndPr>
      <w:sdtContent>
        <w:p w14:paraId="408EF5F6" w14:textId="77777777" w:rsidR="00556721" w:rsidRPr="00422D92" w:rsidRDefault="00556721" w:rsidP="00556721">
          <w:pPr>
            <w:pStyle w:val="Titolosommario"/>
            <w:spacing w:before="120" w:after="80"/>
            <w:rPr>
              <w:rFonts w:ascii="Bookman Old Style" w:hAnsi="Bookman Old Style"/>
              <w:b/>
              <w:bCs/>
              <w:i/>
              <w:iCs/>
              <w:sz w:val="23"/>
              <w:szCs w:val="23"/>
            </w:rPr>
          </w:pPr>
          <w:r w:rsidRPr="00422D92">
            <w:rPr>
              <w:rFonts w:ascii="Bookman Old Style" w:hAnsi="Bookman Old Style"/>
              <w:b/>
              <w:bCs/>
              <w:i/>
              <w:iCs/>
              <w:sz w:val="23"/>
              <w:szCs w:val="23"/>
            </w:rPr>
            <w:t>Sommario degli articoli/argomenti oggetto di modifica</w:t>
          </w:r>
        </w:p>
        <w:p w14:paraId="477EBA3B" w14:textId="4117647F" w:rsidR="004458A2" w:rsidRDefault="00556721" w:rsidP="005F5AAA">
          <w:pPr>
            <w:pStyle w:val="Sommario2"/>
            <w:rPr>
              <w:rFonts w:asciiTheme="minorHAnsi" w:eastAsiaTheme="minorEastAsia" w:hAnsiTheme="minorHAnsi" w:cstheme="minorBidi"/>
              <w:noProof/>
            </w:rPr>
          </w:pPr>
          <w:r>
            <w:fldChar w:fldCharType="begin"/>
          </w:r>
          <w:r>
            <w:instrText xml:space="preserve"> TOC \o "1-3" \h \z \u </w:instrText>
          </w:r>
          <w:r>
            <w:fldChar w:fldCharType="separate"/>
          </w:r>
          <w:hyperlink w:anchor="_Toc72766315" w:history="1">
            <w:r w:rsidR="004458A2" w:rsidRPr="00AD23F1">
              <w:rPr>
                <w:rStyle w:val="Collegamentoipertestuale"/>
                <w:rFonts w:ascii="Bookman Old Style" w:hAnsi="Bookman Old Style"/>
                <w:noProof/>
              </w:rPr>
              <w:t>Articolo X1 – Definizioni</w:t>
            </w:r>
            <w:r w:rsidR="004458A2">
              <w:rPr>
                <w:noProof/>
                <w:webHidden/>
              </w:rPr>
              <w:tab/>
            </w:r>
            <w:r w:rsidR="004458A2">
              <w:rPr>
                <w:noProof/>
                <w:webHidden/>
              </w:rPr>
              <w:fldChar w:fldCharType="begin"/>
            </w:r>
            <w:r w:rsidR="004458A2">
              <w:rPr>
                <w:noProof/>
                <w:webHidden/>
              </w:rPr>
              <w:instrText xml:space="preserve"> PAGEREF _Toc72766315 \h </w:instrText>
            </w:r>
            <w:r w:rsidR="004458A2">
              <w:rPr>
                <w:noProof/>
                <w:webHidden/>
              </w:rPr>
            </w:r>
            <w:r w:rsidR="004458A2">
              <w:rPr>
                <w:noProof/>
                <w:webHidden/>
              </w:rPr>
              <w:fldChar w:fldCharType="separate"/>
            </w:r>
            <w:r w:rsidR="00937A77">
              <w:rPr>
                <w:noProof/>
                <w:webHidden/>
              </w:rPr>
              <w:t>1</w:t>
            </w:r>
            <w:r w:rsidR="004458A2">
              <w:rPr>
                <w:noProof/>
                <w:webHidden/>
              </w:rPr>
              <w:fldChar w:fldCharType="end"/>
            </w:r>
          </w:hyperlink>
        </w:p>
        <w:p w14:paraId="63BB376F" w14:textId="152BEEBD" w:rsidR="004458A2" w:rsidRDefault="00376F64" w:rsidP="005F5AAA">
          <w:pPr>
            <w:pStyle w:val="Sommario2"/>
            <w:rPr>
              <w:rFonts w:asciiTheme="minorHAnsi" w:eastAsiaTheme="minorEastAsia" w:hAnsiTheme="minorHAnsi" w:cstheme="minorBidi"/>
              <w:noProof/>
            </w:rPr>
          </w:pPr>
          <w:hyperlink w:anchor="_Toc72766316" w:history="1">
            <w:r w:rsidR="004458A2" w:rsidRPr="00AD23F1">
              <w:rPr>
                <w:rStyle w:val="Collegamentoipertestuale"/>
                <w:rFonts w:ascii="Bookman Old Style" w:hAnsi="Bookman Old Style"/>
                <w:noProof/>
              </w:rPr>
              <w:t>Articolo X2 – Presupposto e ambito di applicazione</w:t>
            </w:r>
            <w:r w:rsidR="004458A2">
              <w:rPr>
                <w:noProof/>
                <w:webHidden/>
              </w:rPr>
              <w:tab/>
            </w:r>
            <w:r w:rsidR="004458A2">
              <w:rPr>
                <w:noProof/>
                <w:webHidden/>
              </w:rPr>
              <w:fldChar w:fldCharType="begin"/>
            </w:r>
            <w:r w:rsidR="004458A2">
              <w:rPr>
                <w:noProof/>
                <w:webHidden/>
              </w:rPr>
              <w:instrText xml:space="preserve"> PAGEREF _Toc72766316 \h </w:instrText>
            </w:r>
            <w:r w:rsidR="004458A2">
              <w:rPr>
                <w:noProof/>
                <w:webHidden/>
              </w:rPr>
            </w:r>
            <w:r w:rsidR="004458A2">
              <w:rPr>
                <w:noProof/>
                <w:webHidden/>
              </w:rPr>
              <w:fldChar w:fldCharType="separate"/>
            </w:r>
            <w:r w:rsidR="00937A77">
              <w:rPr>
                <w:noProof/>
                <w:webHidden/>
              </w:rPr>
              <w:t>4</w:t>
            </w:r>
            <w:r w:rsidR="004458A2">
              <w:rPr>
                <w:noProof/>
                <w:webHidden/>
              </w:rPr>
              <w:fldChar w:fldCharType="end"/>
            </w:r>
          </w:hyperlink>
        </w:p>
        <w:p w14:paraId="204A7A8A" w14:textId="40587736" w:rsidR="004458A2" w:rsidRDefault="00376F64" w:rsidP="005F5AAA">
          <w:pPr>
            <w:pStyle w:val="Sommario2"/>
            <w:rPr>
              <w:rFonts w:asciiTheme="minorHAnsi" w:eastAsiaTheme="minorEastAsia" w:hAnsiTheme="minorHAnsi" w:cstheme="minorBidi"/>
              <w:noProof/>
            </w:rPr>
          </w:pPr>
          <w:hyperlink w:anchor="_Toc72766317" w:history="1">
            <w:r w:rsidR="004458A2" w:rsidRPr="00AD23F1">
              <w:rPr>
                <w:rStyle w:val="Collegamentoipertestuale"/>
                <w:rFonts w:ascii="Bookman Old Style" w:hAnsi="Bookman Old Style"/>
                <w:noProof/>
              </w:rPr>
              <w:t>Articolo X3 – Agevolazioni per avvio al recupero di rifiuti urbani</w:t>
            </w:r>
            <w:r w:rsidR="004458A2">
              <w:rPr>
                <w:noProof/>
                <w:webHidden/>
              </w:rPr>
              <w:tab/>
            </w:r>
            <w:r w:rsidR="004458A2">
              <w:rPr>
                <w:noProof/>
                <w:webHidden/>
              </w:rPr>
              <w:fldChar w:fldCharType="begin"/>
            </w:r>
            <w:r w:rsidR="004458A2">
              <w:rPr>
                <w:noProof/>
                <w:webHidden/>
              </w:rPr>
              <w:instrText xml:space="preserve"> PAGEREF _Toc72766317 \h </w:instrText>
            </w:r>
            <w:r w:rsidR="004458A2">
              <w:rPr>
                <w:noProof/>
                <w:webHidden/>
              </w:rPr>
            </w:r>
            <w:r w:rsidR="004458A2">
              <w:rPr>
                <w:noProof/>
                <w:webHidden/>
              </w:rPr>
              <w:fldChar w:fldCharType="separate"/>
            </w:r>
            <w:r w:rsidR="00937A77">
              <w:rPr>
                <w:noProof/>
                <w:webHidden/>
              </w:rPr>
              <w:t>7</w:t>
            </w:r>
            <w:r w:rsidR="004458A2">
              <w:rPr>
                <w:noProof/>
                <w:webHidden/>
              </w:rPr>
              <w:fldChar w:fldCharType="end"/>
            </w:r>
          </w:hyperlink>
        </w:p>
        <w:p w14:paraId="644BB21C" w14:textId="3FBD6BE7" w:rsidR="004458A2" w:rsidRDefault="00376F64" w:rsidP="005F5AAA">
          <w:pPr>
            <w:pStyle w:val="Sommario2"/>
            <w:rPr>
              <w:rFonts w:asciiTheme="minorHAnsi" w:eastAsiaTheme="minorEastAsia" w:hAnsiTheme="minorHAnsi" w:cstheme="minorBidi"/>
              <w:noProof/>
            </w:rPr>
          </w:pPr>
          <w:hyperlink w:anchor="_Toc72766318" w:history="1">
            <w:r w:rsidR="004458A2" w:rsidRPr="00AD23F1">
              <w:rPr>
                <w:rStyle w:val="Collegamentoipertestuale"/>
                <w:rFonts w:ascii="Bookman Old Style" w:hAnsi="Bookman Old Style"/>
                <w:noProof/>
              </w:rPr>
              <w:t>Articolo X4 – Obblighi di comunicazione per l’uscita e il reintegro dal/nel servizio pubblico di raccolta</w:t>
            </w:r>
            <w:r w:rsidR="004458A2">
              <w:rPr>
                <w:noProof/>
                <w:webHidden/>
              </w:rPr>
              <w:tab/>
            </w:r>
            <w:r w:rsidR="004458A2">
              <w:rPr>
                <w:noProof/>
                <w:webHidden/>
              </w:rPr>
              <w:fldChar w:fldCharType="begin"/>
            </w:r>
            <w:r w:rsidR="004458A2">
              <w:rPr>
                <w:noProof/>
                <w:webHidden/>
              </w:rPr>
              <w:instrText xml:space="preserve"> PAGEREF _Toc72766318 \h </w:instrText>
            </w:r>
            <w:r w:rsidR="004458A2">
              <w:rPr>
                <w:noProof/>
                <w:webHidden/>
              </w:rPr>
            </w:r>
            <w:r w:rsidR="004458A2">
              <w:rPr>
                <w:noProof/>
                <w:webHidden/>
              </w:rPr>
              <w:fldChar w:fldCharType="separate"/>
            </w:r>
            <w:r w:rsidR="00937A77">
              <w:rPr>
                <w:noProof/>
                <w:webHidden/>
              </w:rPr>
              <w:t>8</w:t>
            </w:r>
            <w:r w:rsidR="004458A2">
              <w:rPr>
                <w:noProof/>
                <w:webHidden/>
              </w:rPr>
              <w:fldChar w:fldCharType="end"/>
            </w:r>
          </w:hyperlink>
        </w:p>
        <w:p w14:paraId="46FCBBEE" w14:textId="1FA34700" w:rsidR="004458A2" w:rsidRDefault="00376F64" w:rsidP="005F5AAA">
          <w:pPr>
            <w:pStyle w:val="Sommario2"/>
            <w:rPr>
              <w:rFonts w:asciiTheme="minorHAnsi" w:eastAsiaTheme="minorEastAsia" w:hAnsiTheme="minorHAnsi" w:cstheme="minorBidi"/>
              <w:noProof/>
            </w:rPr>
          </w:pPr>
          <w:hyperlink w:anchor="_Toc72766319" w:history="1">
            <w:r w:rsidR="004458A2" w:rsidRPr="00AD23F1">
              <w:rPr>
                <w:rStyle w:val="Collegamentoipertestuale"/>
                <w:rFonts w:ascii="Bookman Old Style" w:hAnsi="Bookman Old Style"/>
                <w:noProof/>
              </w:rPr>
              <w:t>Articolo X5 – Agevolazioni per avvio a riciclo dei rifiuti urbani</w:t>
            </w:r>
            <w:r w:rsidR="004458A2">
              <w:rPr>
                <w:noProof/>
                <w:webHidden/>
              </w:rPr>
              <w:tab/>
            </w:r>
            <w:r w:rsidR="004458A2">
              <w:rPr>
                <w:noProof/>
                <w:webHidden/>
              </w:rPr>
              <w:fldChar w:fldCharType="begin"/>
            </w:r>
            <w:r w:rsidR="004458A2">
              <w:rPr>
                <w:noProof/>
                <w:webHidden/>
              </w:rPr>
              <w:instrText xml:space="preserve"> PAGEREF _Toc72766319 \h </w:instrText>
            </w:r>
            <w:r w:rsidR="004458A2">
              <w:rPr>
                <w:noProof/>
                <w:webHidden/>
              </w:rPr>
            </w:r>
            <w:r w:rsidR="004458A2">
              <w:rPr>
                <w:noProof/>
                <w:webHidden/>
              </w:rPr>
              <w:fldChar w:fldCharType="separate"/>
            </w:r>
            <w:r w:rsidR="00937A77">
              <w:rPr>
                <w:noProof/>
                <w:webHidden/>
              </w:rPr>
              <w:t>10</w:t>
            </w:r>
            <w:r w:rsidR="004458A2">
              <w:rPr>
                <w:noProof/>
                <w:webHidden/>
              </w:rPr>
              <w:fldChar w:fldCharType="end"/>
            </w:r>
          </w:hyperlink>
        </w:p>
        <w:p w14:paraId="5454E1AD" w14:textId="77777777" w:rsidR="00556721" w:rsidRDefault="00556721" w:rsidP="00556721">
          <w:pPr>
            <w:ind w:left="1418" w:hanging="1418"/>
          </w:pPr>
          <w:r>
            <w:rPr>
              <w:b/>
              <w:bCs/>
            </w:rPr>
            <w:fldChar w:fldCharType="end"/>
          </w:r>
        </w:p>
      </w:sdtContent>
    </w:sdt>
    <w:p w14:paraId="5762924C" w14:textId="77777777" w:rsidR="00E7171A" w:rsidRPr="00644FDD" w:rsidRDefault="00E7171A" w:rsidP="00556721">
      <w:pPr>
        <w:ind w:firstLine="0"/>
        <w:rPr>
          <w:rFonts w:ascii="Bookman Old Style" w:hAnsi="Bookman Old Style"/>
        </w:rPr>
      </w:pPr>
    </w:p>
    <w:p w14:paraId="7B934F63" w14:textId="77777777" w:rsidR="0004610D" w:rsidRPr="00644FDD" w:rsidRDefault="0004610D">
      <w:pPr>
        <w:rPr>
          <w:rFonts w:ascii="Bookman Old Style" w:hAnsi="Bookman Old Style"/>
        </w:rPr>
      </w:pPr>
    </w:p>
    <w:p w14:paraId="67BC0512" w14:textId="46EB9DC0" w:rsidR="00E7171A" w:rsidRDefault="00E7171A" w:rsidP="00E7171A">
      <w:pPr>
        <w:pStyle w:val="Titolo2"/>
        <w:rPr>
          <w:rFonts w:ascii="Bookman Old Style" w:hAnsi="Bookman Old Style"/>
          <w:sz w:val="22"/>
          <w:szCs w:val="22"/>
        </w:rPr>
      </w:pPr>
      <w:bookmarkStart w:id="0" w:name="_Toc72766315"/>
      <w:r w:rsidRPr="00644FDD">
        <w:rPr>
          <w:rFonts w:ascii="Bookman Old Style" w:hAnsi="Bookman Old Style"/>
          <w:sz w:val="22"/>
          <w:szCs w:val="22"/>
        </w:rPr>
        <w:t>Articolo X</w:t>
      </w:r>
      <w:r w:rsidR="00556721">
        <w:rPr>
          <w:rFonts w:ascii="Bookman Old Style" w:hAnsi="Bookman Old Style"/>
          <w:sz w:val="22"/>
          <w:szCs w:val="22"/>
        </w:rPr>
        <w:t>1</w:t>
      </w:r>
      <w:bookmarkStart w:id="1" w:name="_Toc527639481"/>
      <w:r w:rsidRPr="00644FDD">
        <w:rPr>
          <w:rFonts w:ascii="Bookman Old Style" w:hAnsi="Bookman Old Style"/>
          <w:sz w:val="22"/>
          <w:szCs w:val="22"/>
        </w:rPr>
        <w:t xml:space="preserve"> </w:t>
      </w:r>
      <w:r w:rsidR="00EE619A">
        <w:rPr>
          <w:rFonts w:ascii="Bookman Old Style" w:hAnsi="Bookman Old Style"/>
          <w:sz w:val="22"/>
          <w:szCs w:val="22"/>
        </w:rPr>
        <w:t>–</w:t>
      </w:r>
      <w:r w:rsidRPr="00644FDD">
        <w:rPr>
          <w:rFonts w:ascii="Bookman Old Style" w:hAnsi="Bookman Old Style"/>
          <w:sz w:val="22"/>
          <w:szCs w:val="22"/>
        </w:rPr>
        <w:t xml:space="preserve"> Definizioni</w:t>
      </w:r>
      <w:bookmarkEnd w:id="0"/>
      <w:bookmarkEnd w:id="1"/>
    </w:p>
    <w:p w14:paraId="2D42ECC6" w14:textId="0860C2D0" w:rsidR="00A3576F" w:rsidRPr="00D2465D" w:rsidRDefault="00A3576F" w:rsidP="00D2465D">
      <w:pPr>
        <w:shd w:val="clear" w:color="auto" w:fill="EEECE1" w:themeFill="background2"/>
        <w:ind w:firstLine="0"/>
        <w:jc w:val="both"/>
        <w:rPr>
          <w:rFonts w:ascii="Bookman Old Style" w:hAnsi="Bookman Old Style"/>
          <w:i/>
          <w:iCs/>
          <w:color w:val="000000" w:themeColor="text1"/>
        </w:rPr>
      </w:pPr>
      <w:r w:rsidRPr="00D2465D">
        <w:rPr>
          <w:rFonts w:ascii="Bookman Old Style" w:hAnsi="Bookman Old Style"/>
          <w:i/>
          <w:iCs/>
          <w:color w:val="000000" w:themeColor="text1"/>
        </w:rPr>
        <w:t xml:space="preserve">In questo articolo viene regolamentata la classificazione dei rifiuti. Il </w:t>
      </w:r>
      <w:r w:rsidR="00D52FC2">
        <w:rPr>
          <w:rFonts w:ascii="Bookman Old Style" w:hAnsi="Bookman Old Style"/>
          <w:i/>
          <w:iCs/>
          <w:color w:val="000000" w:themeColor="text1"/>
        </w:rPr>
        <w:t>d</w:t>
      </w:r>
      <w:r w:rsidRPr="00D2465D">
        <w:rPr>
          <w:rFonts w:ascii="Bookman Old Style" w:hAnsi="Bookman Old Style"/>
          <w:i/>
          <w:iCs/>
          <w:color w:val="000000" w:themeColor="text1"/>
        </w:rPr>
        <w:t>.</w:t>
      </w:r>
      <w:r w:rsidR="00D52FC2">
        <w:rPr>
          <w:rFonts w:ascii="Bookman Old Style" w:hAnsi="Bookman Old Style"/>
          <w:i/>
          <w:iCs/>
          <w:color w:val="000000" w:themeColor="text1"/>
        </w:rPr>
        <w:t>l</w:t>
      </w:r>
      <w:r w:rsidR="00D52FC2" w:rsidRPr="00D2465D">
        <w:rPr>
          <w:rFonts w:ascii="Bookman Old Style" w:hAnsi="Bookman Old Style"/>
          <w:i/>
          <w:iCs/>
          <w:color w:val="000000" w:themeColor="text1"/>
        </w:rPr>
        <w:t>gs</w:t>
      </w:r>
      <w:r w:rsidRPr="00D2465D">
        <w:rPr>
          <w:rFonts w:ascii="Bookman Old Style" w:hAnsi="Bookman Old Style"/>
          <w:i/>
          <w:iCs/>
          <w:color w:val="000000" w:themeColor="text1"/>
        </w:rPr>
        <w:t xml:space="preserve">. 116/2020, prevede infatti una nuova classificazione dei rifiuti, che ora sono urbani, speciali, pericolosi, non pericolosi. Non esistono più i rifiuti assimilati </w:t>
      </w:r>
      <w:r w:rsidR="00137DB7">
        <w:rPr>
          <w:rFonts w:ascii="Bookman Old Style" w:hAnsi="Bookman Old Style"/>
          <w:i/>
          <w:iCs/>
          <w:color w:val="000000" w:themeColor="text1"/>
        </w:rPr>
        <w:t xml:space="preserve">agli urbani </w:t>
      </w:r>
      <w:r w:rsidRPr="00D2465D">
        <w:rPr>
          <w:rFonts w:ascii="Bookman Old Style" w:hAnsi="Bookman Old Style"/>
          <w:i/>
          <w:iCs/>
          <w:color w:val="000000" w:themeColor="text1"/>
        </w:rPr>
        <w:t>e ogni riferimento dei regolamenti a questa tipologia deve essere eliminata.</w:t>
      </w:r>
    </w:p>
    <w:p w14:paraId="0F410E88" w14:textId="4BC99CBF" w:rsidR="00326661" w:rsidRPr="000F0F38" w:rsidRDefault="00A3576F" w:rsidP="007816C4">
      <w:pPr>
        <w:shd w:val="clear" w:color="auto" w:fill="EEECE1" w:themeFill="background2"/>
        <w:ind w:firstLine="0"/>
        <w:jc w:val="both"/>
        <w:rPr>
          <w:rFonts w:ascii="Bookman Old Style" w:hAnsi="Bookman Old Style"/>
          <w:i/>
        </w:rPr>
      </w:pPr>
      <w:r w:rsidRPr="00D2465D">
        <w:rPr>
          <w:rFonts w:ascii="Bookman Old Style" w:hAnsi="Bookman Old Style"/>
          <w:i/>
          <w:iCs/>
          <w:color w:val="000000" w:themeColor="text1"/>
        </w:rPr>
        <w:t>La modifica proposta può essere inserita sia nel Regolamento del servizio rifiuti, sia nel Regolamento TARI</w:t>
      </w:r>
      <w:r w:rsidR="00326661" w:rsidRPr="00D2465D">
        <w:rPr>
          <w:rFonts w:ascii="Bookman Old Style" w:hAnsi="Bookman Old Style"/>
          <w:i/>
          <w:iCs/>
          <w:color w:val="000000" w:themeColor="text1"/>
        </w:rPr>
        <w:t>.</w:t>
      </w:r>
    </w:p>
    <w:p w14:paraId="5FB086F0" w14:textId="77777777" w:rsidR="000F0F38" w:rsidRDefault="000F0F38" w:rsidP="000F0F38">
      <w:pPr>
        <w:pStyle w:val="Paragrafoelenco"/>
        <w:ind w:left="0" w:firstLine="0"/>
        <w:jc w:val="both"/>
        <w:rPr>
          <w:rFonts w:ascii="Bookman Old Style" w:hAnsi="Bookman Old Style"/>
        </w:rPr>
      </w:pPr>
    </w:p>
    <w:p w14:paraId="703BD57E" w14:textId="108F2CA6" w:rsidR="007224F8" w:rsidRPr="00D2465D" w:rsidRDefault="00BE7B64" w:rsidP="000F0F38">
      <w:pPr>
        <w:pStyle w:val="Paragrafoelenco"/>
        <w:numPr>
          <w:ilvl w:val="0"/>
          <w:numId w:val="1"/>
        </w:numPr>
        <w:spacing w:after="40" w:line="257" w:lineRule="auto"/>
        <w:ind w:left="426" w:hanging="426"/>
        <w:contextualSpacing w:val="0"/>
        <w:jc w:val="both"/>
        <w:rPr>
          <w:rFonts w:ascii="Bookman Old Style" w:hAnsi="Bookman Old Style"/>
        </w:rPr>
      </w:pPr>
      <w:r w:rsidRPr="00BE7B64">
        <w:rPr>
          <w:rFonts w:ascii="Bookman Old Style" w:hAnsi="Bookman Old Style"/>
        </w:rPr>
        <w:t>I rifiuti sono classificati, secondo l'origine, in rifiuti urbani e rifiuti speciali e, secondo le caratteristiche di pericolosità, in rifiuti pericolosi e rifiuti non pericolosi.</w:t>
      </w:r>
      <w:r w:rsidR="007224F8" w:rsidRPr="007224F8">
        <w:rPr>
          <w:rFonts w:eastAsia="Calibri" w:cs="Calibri"/>
        </w:rPr>
        <w:t xml:space="preserve"> </w:t>
      </w:r>
    </w:p>
    <w:p w14:paraId="03B2ECBB" w14:textId="6BB09472" w:rsidR="007224F8" w:rsidRPr="007224F8" w:rsidRDefault="007224F8" w:rsidP="000F0F38">
      <w:pPr>
        <w:pStyle w:val="Paragrafoelenco"/>
        <w:numPr>
          <w:ilvl w:val="0"/>
          <w:numId w:val="1"/>
        </w:numPr>
        <w:spacing w:after="40" w:line="257" w:lineRule="auto"/>
        <w:ind w:left="426" w:hanging="426"/>
        <w:contextualSpacing w:val="0"/>
        <w:jc w:val="both"/>
        <w:rPr>
          <w:rFonts w:ascii="Bookman Old Style" w:hAnsi="Bookman Old Style"/>
        </w:rPr>
      </w:pPr>
      <w:r w:rsidRPr="007224F8">
        <w:rPr>
          <w:rFonts w:ascii="Bookman Old Style" w:hAnsi="Bookman Old Style"/>
        </w:rPr>
        <w:t>Sono rifiuti urbani: </w:t>
      </w:r>
    </w:p>
    <w:p w14:paraId="023071F7" w14:textId="5A3DEA86"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i rifiuti domestici indifferenziati e da raccolta differenziata, ivi compresi: carta e cartone, vetro, metalli, plastica, rifiuti organici, legno, tessili, imballaggi, rifiuti di apparecchiature elettriche ed elettroniche, rifiuti di pile e accumulatori e rifiuti ingombranti, ivi compresi materassi e mobili;</w:t>
      </w:r>
    </w:p>
    <w:p w14:paraId="1790D4C5" w14:textId="4A56DDFF"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i rifiuti indifferenziati e da raccolta differenziata provenienti da altre fonti che sono simili per natura e composizione ai rifiuti domestici indicati nell'allegato L-</w:t>
      </w:r>
      <w:r w:rsidRPr="000F0F38">
        <w:rPr>
          <w:rFonts w:ascii="Bookman Old Style" w:hAnsi="Bookman Old Style"/>
        </w:rPr>
        <w:t xml:space="preserve">quater </w:t>
      </w:r>
      <w:r w:rsidRPr="007224F8">
        <w:rPr>
          <w:rFonts w:ascii="Bookman Old Style" w:hAnsi="Bookman Old Style"/>
        </w:rPr>
        <w:t>prodotti dalle attività riportate nell'allegato L-</w:t>
      </w:r>
      <w:r w:rsidRPr="00D52FC2">
        <w:rPr>
          <w:rFonts w:ascii="Bookman Old Style" w:hAnsi="Bookman Old Style"/>
          <w:i/>
          <w:iCs/>
        </w:rPr>
        <w:t>quinquies</w:t>
      </w:r>
      <w:r w:rsidRPr="007224F8">
        <w:rPr>
          <w:rFonts w:ascii="Bookman Old Style" w:hAnsi="Bookman Old Style"/>
        </w:rPr>
        <w:t xml:space="preserve"> del </w:t>
      </w:r>
      <w:r w:rsidR="00D52FC2">
        <w:rPr>
          <w:rFonts w:ascii="Bookman Old Style" w:hAnsi="Bookman Old Style"/>
        </w:rPr>
        <w:t>d</w:t>
      </w:r>
      <w:r w:rsidRPr="007224F8">
        <w:rPr>
          <w:rFonts w:ascii="Bookman Old Style" w:hAnsi="Bookman Old Style"/>
        </w:rPr>
        <w:t>.</w:t>
      </w:r>
      <w:r w:rsidR="00D52FC2">
        <w:rPr>
          <w:rFonts w:ascii="Bookman Old Style" w:hAnsi="Bookman Old Style"/>
        </w:rPr>
        <w:t>l</w:t>
      </w:r>
      <w:r w:rsidRPr="007224F8">
        <w:rPr>
          <w:rFonts w:ascii="Bookman Old Style" w:hAnsi="Bookman Old Style"/>
        </w:rPr>
        <w:t xml:space="preserve">gs. </w:t>
      </w:r>
      <w:r w:rsidR="00DB4176">
        <w:rPr>
          <w:rFonts w:ascii="Bookman Old Style" w:hAnsi="Bookman Old Style"/>
        </w:rPr>
        <w:t>152/2006</w:t>
      </w:r>
      <w:r w:rsidRPr="007224F8">
        <w:rPr>
          <w:rFonts w:ascii="Bookman Old Style" w:hAnsi="Bookman Old Style"/>
        </w:rPr>
        <w:t>;</w:t>
      </w:r>
    </w:p>
    <w:p w14:paraId="2A3F3A59" w14:textId="77777777"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i rifiuti provenienti dallo spazzamento delle strade e dallo svuotamento dei cestini portarifiuti;</w:t>
      </w:r>
    </w:p>
    <w:p w14:paraId="56AE3C53" w14:textId="77777777"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lastRenderedPageBreak/>
        <w:t>i rifiuti di qualunque natura o provenienza, giacenti sulle strade ed aree pubbliche o sulle strade ed aree private comunque soggette ad uso pubblico o sulle spiagge marittime e lacuali e sulle rive dei corsi d'acqua;</w:t>
      </w:r>
    </w:p>
    <w:p w14:paraId="754D2DBE" w14:textId="77777777"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i rifiuti della manutenzione del verde pubblico, come foglie, sfalci d'erba e potature di alberi, nonché i rifiuti risultanti dalla pulizia dei mercati;</w:t>
      </w:r>
    </w:p>
    <w:p w14:paraId="2CE0B9F3" w14:textId="36324476"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provenienti da aree cimiteriali, esumazioni ed estumulazioni, nonché gli altri rifiuti provenienti da attività cimiteriale diversi da quelli di cui ai punti </w:t>
      </w:r>
      <w:r w:rsidR="00DB4176">
        <w:rPr>
          <w:rFonts w:ascii="Bookman Old Style" w:hAnsi="Bookman Old Style"/>
        </w:rPr>
        <w:t>3,4 e 5</w:t>
      </w:r>
      <w:r w:rsidRPr="007224F8">
        <w:rPr>
          <w:rFonts w:ascii="Bookman Old Style" w:hAnsi="Bookman Old Style"/>
        </w:rPr>
        <w:t>;</w:t>
      </w:r>
    </w:p>
    <w:p w14:paraId="444A76B8" w14:textId="77777777" w:rsidR="007224F8" w:rsidRPr="007224F8" w:rsidRDefault="007224F8" w:rsidP="007816C4">
      <w:pPr>
        <w:pStyle w:val="Paragrafoelenco"/>
        <w:numPr>
          <w:ilvl w:val="0"/>
          <w:numId w:val="33"/>
        </w:numPr>
        <w:spacing w:after="40" w:line="257" w:lineRule="auto"/>
        <w:ind w:left="567"/>
        <w:contextualSpacing w:val="0"/>
        <w:jc w:val="both"/>
        <w:rPr>
          <w:rFonts w:ascii="Bookman Old Style" w:hAnsi="Bookman Old Style"/>
        </w:rPr>
      </w:pPr>
      <w:r w:rsidRPr="007224F8">
        <w:rPr>
          <w:rFonts w:ascii="Bookman Old Style" w:hAnsi="Bookman Old Style"/>
        </w:rPr>
        <w:t>I rifiuti urbani non includono i rifiuti della produzione, dell'agricoltura, della silvicoltura, della pesca, delle fosse settiche, delle reti fognarie e degli impianti di trattamento delle acque reflue, ivi compresi i fanghi di depurazione, i veicoli fuori uso o i rifiuti da costruzione e demolizione.</w:t>
      </w:r>
    </w:p>
    <w:p w14:paraId="77B949B5" w14:textId="77777777" w:rsidR="007224F8" w:rsidRPr="007224F8" w:rsidRDefault="007224F8" w:rsidP="000F0F38">
      <w:pPr>
        <w:pStyle w:val="Paragrafoelenco"/>
        <w:numPr>
          <w:ilvl w:val="0"/>
          <w:numId w:val="1"/>
        </w:numPr>
        <w:spacing w:after="40" w:line="257" w:lineRule="auto"/>
        <w:ind w:left="426" w:hanging="426"/>
        <w:contextualSpacing w:val="0"/>
        <w:jc w:val="both"/>
        <w:rPr>
          <w:rFonts w:ascii="Bookman Old Style" w:hAnsi="Bookman Old Style"/>
        </w:rPr>
      </w:pPr>
      <w:r w:rsidRPr="007224F8">
        <w:rPr>
          <w:rFonts w:ascii="Bookman Old Style" w:hAnsi="Bookman Old Style"/>
        </w:rPr>
        <w:t>Sono rifiuti speciali:</w:t>
      </w:r>
    </w:p>
    <w:p w14:paraId="1A4D8EEE" w14:textId="27E1CE5F"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prodotti nell'ambito delle attività agricole, agroindustriali e della silvicoltura, ai sensi e per gli effetti dell'articolo 2135 del </w:t>
      </w:r>
      <w:r w:rsidR="007816C4">
        <w:rPr>
          <w:rFonts w:ascii="Bookman Old Style" w:hAnsi="Bookman Old Style"/>
        </w:rPr>
        <w:t>C</w:t>
      </w:r>
      <w:r w:rsidR="007816C4" w:rsidRPr="007224F8">
        <w:rPr>
          <w:rFonts w:ascii="Bookman Old Style" w:hAnsi="Bookman Old Style"/>
        </w:rPr>
        <w:t xml:space="preserve">odice </w:t>
      </w:r>
      <w:r w:rsidRPr="007224F8">
        <w:rPr>
          <w:rFonts w:ascii="Bookman Old Style" w:hAnsi="Bookman Old Style"/>
        </w:rPr>
        <w:t>civile, e della pesca;</w:t>
      </w:r>
    </w:p>
    <w:p w14:paraId="2C7102C6" w14:textId="31B4F7C8"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i rifiuti prodotti dalle attività di costruzione e demolizione, nonché i rifiuti che derivano dalle attività di scavo, fermo restando quanto disposto dall'articolo 184-</w:t>
      </w:r>
      <w:r w:rsidRPr="0099761E">
        <w:rPr>
          <w:rFonts w:ascii="Bookman Old Style" w:hAnsi="Bookman Old Style"/>
          <w:i/>
          <w:iCs/>
        </w:rPr>
        <w:t>bis</w:t>
      </w:r>
      <w:r w:rsidRPr="007224F8">
        <w:rPr>
          <w:rFonts w:ascii="Bookman Old Style" w:hAnsi="Bookman Old Style"/>
        </w:rPr>
        <w:t xml:space="preserve"> </w:t>
      </w:r>
      <w:r w:rsidR="007816C4">
        <w:rPr>
          <w:rFonts w:ascii="Bookman Old Style" w:hAnsi="Bookman Old Style"/>
        </w:rPr>
        <w:t>del d</w:t>
      </w:r>
      <w:r w:rsidRPr="007224F8">
        <w:rPr>
          <w:rFonts w:ascii="Bookman Old Style" w:hAnsi="Bookman Old Style"/>
        </w:rPr>
        <w:t>.</w:t>
      </w:r>
      <w:r w:rsidR="007816C4">
        <w:rPr>
          <w:rFonts w:ascii="Bookman Old Style" w:hAnsi="Bookman Old Style"/>
        </w:rPr>
        <w:t>lgs</w:t>
      </w:r>
      <w:r w:rsidRPr="007224F8">
        <w:rPr>
          <w:rFonts w:ascii="Bookman Old Style" w:hAnsi="Bookman Old Style"/>
        </w:rPr>
        <w:t>. 152/2006;</w:t>
      </w:r>
    </w:p>
    <w:p w14:paraId="06843642" w14:textId="1CA72232"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prodotti nell'ambito delle lavorazioni industriali se diversi </w:t>
      </w:r>
      <w:r w:rsidR="00DB4176">
        <w:rPr>
          <w:rFonts w:ascii="Bookman Old Style" w:hAnsi="Bookman Old Style"/>
        </w:rPr>
        <w:t>dai rifiuti urbani</w:t>
      </w:r>
      <w:r w:rsidRPr="007224F8">
        <w:rPr>
          <w:rFonts w:ascii="Bookman Old Style" w:hAnsi="Bookman Old Style"/>
        </w:rPr>
        <w:t>;</w:t>
      </w:r>
    </w:p>
    <w:p w14:paraId="19222AAA" w14:textId="52D79681"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prodotti nell'ambito delle lavorazioni artigianali se diversi </w:t>
      </w:r>
      <w:r w:rsidR="00DB4176">
        <w:rPr>
          <w:rFonts w:ascii="Bookman Old Style" w:hAnsi="Bookman Old Style"/>
        </w:rPr>
        <w:t>dai rifiuti urbani</w:t>
      </w:r>
      <w:r w:rsidRPr="007224F8">
        <w:rPr>
          <w:rFonts w:ascii="Bookman Old Style" w:hAnsi="Bookman Old Style"/>
        </w:rPr>
        <w:t>;</w:t>
      </w:r>
    </w:p>
    <w:p w14:paraId="4ECB876F" w14:textId="40351A34"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prodotti nell'ambito delle attività commerciali se diversi </w:t>
      </w:r>
      <w:r w:rsidR="00DB4176">
        <w:rPr>
          <w:rFonts w:ascii="Bookman Old Style" w:hAnsi="Bookman Old Style"/>
        </w:rPr>
        <w:t>dai rifiuti urbani</w:t>
      </w:r>
      <w:r w:rsidRPr="007224F8">
        <w:rPr>
          <w:rFonts w:ascii="Bookman Old Style" w:hAnsi="Bookman Old Style"/>
        </w:rPr>
        <w:t>;</w:t>
      </w:r>
    </w:p>
    <w:p w14:paraId="711798B2" w14:textId="503B0C04"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prodotti nell'ambito delle attività di servizio se diversi </w:t>
      </w:r>
      <w:r w:rsidR="00DB4176">
        <w:rPr>
          <w:rFonts w:ascii="Bookman Old Style" w:hAnsi="Bookman Old Style"/>
        </w:rPr>
        <w:t>dai rifiuti urbani</w:t>
      </w:r>
      <w:r w:rsidRPr="007224F8">
        <w:rPr>
          <w:rFonts w:ascii="Bookman Old Style" w:hAnsi="Bookman Old Style"/>
        </w:rPr>
        <w:t>;</w:t>
      </w:r>
    </w:p>
    <w:p w14:paraId="3149C9AB" w14:textId="77314E55"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i rifiuti derivanti dall'attività di recupero e smaltimento di rifiuti, i fanghi prodotti dalla potabilizzazione e da altri trattamenti delle acque e dalla depurazione delle acque reflue, nonché i rifiuti da abbattimento di fumi, dalle fosse settiche e dalle reti fognarie;</w:t>
      </w:r>
    </w:p>
    <w:p w14:paraId="76CA7943" w14:textId="3996F842"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 xml:space="preserve">i rifiuti derivanti da attività sanitarie se diversi </w:t>
      </w:r>
      <w:r w:rsidR="00DB4176">
        <w:rPr>
          <w:rFonts w:ascii="Bookman Old Style" w:hAnsi="Bookman Old Style"/>
        </w:rPr>
        <w:t>dai rifiuti urbani</w:t>
      </w:r>
      <w:r w:rsidRPr="007224F8">
        <w:rPr>
          <w:rFonts w:ascii="Bookman Old Style" w:hAnsi="Bookman Old Style"/>
        </w:rPr>
        <w:t>;</w:t>
      </w:r>
    </w:p>
    <w:p w14:paraId="509AFEDE" w14:textId="77777777" w:rsidR="007224F8" w:rsidRPr="007224F8" w:rsidRDefault="007224F8" w:rsidP="007816C4">
      <w:pPr>
        <w:pStyle w:val="Paragrafoelenco"/>
        <w:numPr>
          <w:ilvl w:val="0"/>
          <w:numId w:val="34"/>
        </w:numPr>
        <w:spacing w:after="40" w:line="257" w:lineRule="auto"/>
        <w:ind w:left="567"/>
        <w:contextualSpacing w:val="0"/>
        <w:jc w:val="both"/>
        <w:rPr>
          <w:rFonts w:ascii="Bookman Old Style" w:hAnsi="Bookman Old Style"/>
        </w:rPr>
      </w:pPr>
      <w:r w:rsidRPr="007224F8">
        <w:rPr>
          <w:rFonts w:ascii="Bookman Old Style" w:hAnsi="Bookman Old Style"/>
        </w:rPr>
        <w:t>i veicoli fuori uso.</w:t>
      </w:r>
    </w:p>
    <w:p w14:paraId="0D71D6BD" w14:textId="5D7B94A4" w:rsidR="007224F8" w:rsidRPr="00D2465D" w:rsidRDefault="007224F8" w:rsidP="007816C4">
      <w:pPr>
        <w:pStyle w:val="Paragrafoelenco"/>
        <w:numPr>
          <w:ilvl w:val="0"/>
          <w:numId w:val="1"/>
        </w:numPr>
        <w:tabs>
          <w:tab w:val="left" w:pos="426"/>
        </w:tabs>
        <w:spacing w:after="40" w:line="257" w:lineRule="auto"/>
        <w:ind w:left="0" w:firstLine="0"/>
        <w:contextualSpacing w:val="0"/>
        <w:jc w:val="both"/>
        <w:rPr>
          <w:rFonts w:ascii="Bookman Old Style" w:hAnsi="Bookman Old Style"/>
        </w:rPr>
      </w:pPr>
      <w:r w:rsidRPr="007224F8">
        <w:rPr>
          <w:rFonts w:ascii="Bookman Old Style" w:hAnsi="Bookman Old Style"/>
        </w:rPr>
        <w:t xml:space="preserve">Sono rifiuti pericolosi quelli che recano le caratteristiche di cui all’Allegato I della parte quarta del </w:t>
      </w:r>
      <w:r w:rsidR="00D52FC2">
        <w:rPr>
          <w:rFonts w:ascii="Bookman Old Style" w:hAnsi="Bookman Old Style"/>
        </w:rPr>
        <w:t>d</w:t>
      </w:r>
      <w:r w:rsidRPr="007224F8">
        <w:rPr>
          <w:rFonts w:ascii="Bookman Old Style" w:hAnsi="Bookman Old Style"/>
        </w:rPr>
        <w:t>.</w:t>
      </w:r>
      <w:r w:rsidR="00D52FC2">
        <w:rPr>
          <w:rFonts w:ascii="Bookman Old Style" w:hAnsi="Bookman Old Style"/>
        </w:rPr>
        <w:t>l</w:t>
      </w:r>
      <w:r w:rsidR="00D52FC2" w:rsidRPr="007224F8">
        <w:rPr>
          <w:rFonts w:ascii="Bookman Old Style" w:hAnsi="Bookman Old Style"/>
        </w:rPr>
        <w:t>gs</w:t>
      </w:r>
      <w:r w:rsidRPr="007224F8">
        <w:rPr>
          <w:rFonts w:ascii="Bookman Old Style" w:hAnsi="Bookman Old Style"/>
        </w:rPr>
        <w:t>. 152/2006</w:t>
      </w:r>
      <w:r w:rsidR="0018686E">
        <w:rPr>
          <w:rFonts w:ascii="Bookman Old Style" w:hAnsi="Bookman Old Style"/>
        </w:rPr>
        <w:t>.</w:t>
      </w:r>
    </w:p>
    <w:p w14:paraId="67BC0513" w14:textId="77777777" w:rsidR="00E7171A" w:rsidRPr="00D2465D" w:rsidRDefault="00E7171A" w:rsidP="007816C4">
      <w:pPr>
        <w:pStyle w:val="Paragrafoelenco"/>
        <w:numPr>
          <w:ilvl w:val="0"/>
          <w:numId w:val="1"/>
        </w:numPr>
        <w:tabs>
          <w:tab w:val="left" w:pos="426"/>
        </w:tabs>
        <w:spacing w:after="40" w:line="257" w:lineRule="auto"/>
        <w:ind w:left="0" w:firstLine="0"/>
        <w:contextualSpacing w:val="0"/>
        <w:jc w:val="both"/>
        <w:rPr>
          <w:rFonts w:ascii="Bookman Old Style" w:hAnsi="Bookman Old Style"/>
        </w:rPr>
      </w:pPr>
      <w:r w:rsidRPr="00D2465D">
        <w:rPr>
          <w:rFonts w:ascii="Bookman Old Style" w:hAnsi="Bookman Old Style"/>
        </w:rPr>
        <w:t>Ai fini del presente Regolamento si intende per:</w:t>
      </w:r>
    </w:p>
    <w:p w14:paraId="67BC0514" w14:textId="4CF600F3" w:rsidR="00E7171A" w:rsidRDefault="00E7171A" w:rsidP="000F0F38">
      <w:pPr>
        <w:numPr>
          <w:ilvl w:val="0"/>
          <w:numId w:val="3"/>
        </w:numPr>
        <w:spacing w:after="40" w:line="257" w:lineRule="auto"/>
        <w:ind w:left="567"/>
        <w:jc w:val="both"/>
        <w:rPr>
          <w:rFonts w:ascii="Bookman Old Style" w:hAnsi="Bookman Old Style"/>
        </w:rPr>
      </w:pPr>
      <w:r w:rsidRPr="00644FDD">
        <w:rPr>
          <w:rFonts w:ascii="Bookman Old Style" w:hAnsi="Bookman Old Style"/>
        </w:rPr>
        <w:t xml:space="preserve">«rifiuto», ai sensi dell’art. 183, comma 1, lett. a), del decreto legislativo 3 aprile 2006, n. 152, qualsiasi sostanza od oggetto di cui il detentore si disfi o abbia l’intenzione o abbia l'obbligo di disfarsi; </w:t>
      </w:r>
    </w:p>
    <w:p w14:paraId="68DE2010" w14:textId="77777777" w:rsidR="001E67CF" w:rsidRPr="001E67CF" w:rsidRDefault="001E67CF" w:rsidP="000F0F38">
      <w:pPr>
        <w:numPr>
          <w:ilvl w:val="0"/>
          <w:numId w:val="3"/>
        </w:numPr>
        <w:spacing w:after="40" w:line="257" w:lineRule="auto"/>
        <w:ind w:left="567"/>
        <w:jc w:val="both"/>
        <w:rPr>
          <w:rFonts w:ascii="Bookman Old Style" w:hAnsi="Bookman Old Style"/>
        </w:rPr>
      </w:pPr>
      <w:r w:rsidRPr="001E67CF">
        <w:rPr>
          <w:rFonts w:ascii="Bookman Old Style" w:hAnsi="Bookman Old Style"/>
        </w:rPr>
        <w:t>«produttore di rifiuti»: ai sensi dell’art. 183, comma 1, lett. f), del decreto legislativo 3 aprile 2006, n. 152, il soggetto la cui attività produce rifiuti e il soggetto al quale sia giuridicamente riferibile detta produzione (produttore iniziale) o chiunque effettui operazioni di pretrattamento, di miscelazione o altre operazioni che hanno modificato la natura o la composizione di detti rifiuti (nuovo produttore);</w:t>
      </w:r>
    </w:p>
    <w:p w14:paraId="2C8104BE" w14:textId="77777777" w:rsidR="001E67CF" w:rsidRDefault="001E67CF" w:rsidP="000F0F38">
      <w:pPr>
        <w:numPr>
          <w:ilvl w:val="0"/>
          <w:numId w:val="3"/>
        </w:numPr>
        <w:spacing w:after="40" w:line="257" w:lineRule="auto"/>
        <w:ind w:left="567"/>
        <w:jc w:val="both"/>
        <w:rPr>
          <w:rFonts w:ascii="Bookman Old Style" w:hAnsi="Bookman Old Style"/>
        </w:rPr>
      </w:pPr>
      <w:r w:rsidRPr="001E67CF">
        <w:rPr>
          <w:rFonts w:ascii="Bookman Old Style" w:hAnsi="Bookman Old Style"/>
        </w:rPr>
        <w:t>«detentore», ai sensi dell’art. 183, comma 1, lett. h), del decreto legislativo 3 aprile 2006, n. 152, il produttore dei rifiuti o la persona fisica o giuridica che ne è in possesso;</w:t>
      </w:r>
    </w:p>
    <w:p w14:paraId="3334FDB4" w14:textId="7C79A666" w:rsidR="00DB4176" w:rsidRDefault="00DB4176" w:rsidP="000F0F38">
      <w:pPr>
        <w:numPr>
          <w:ilvl w:val="0"/>
          <w:numId w:val="3"/>
        </w:numPr>
        <w:spacing w:after="40" w:line="257" w:lineRule="auto"/>
        <w:ind w:left="567"/>
        <w:jc w:val="both"/>
        <w:rPr>
          <w:rFonts w:ascii="Bookman Old Style" w:hAnsi="Bookman Old Style"/>
        </w:rPr>
      </w:pPr>
      <w:r w:rsidRPr="00DB4176">
        <w:rPr>
          <w:rFonts w:ascii="Bookman Old Style" w:hAnsi="Bookman Old Style"/>
        </w:rPr>
        <w:t xml:space="preserve">«prevenzione»: </w:t>
      </w:r>
      <w:r w:rsidRPr="001E67CF">
        <w:rPr>
          <w:rFonts w:ascii="Bookman Old Style" w:hAnsi="Bookman Old Style"/>
        </w:rPr>
        <w:t xml:space="preserve">ai sensi dell’art. 183, comma 1, lett. </w:t>
      </w:r>
      <w:r>
        <w:rPr>
          <w:rFonts w:ascii="Bookman Old Style" w:hAnsi="Bookman Old Style"/>
        </w:rPr>
        <w:t>m</w:t>
      </w:r>
      <w:r w:rsidRPr="001E67CF">
        <w:rPr>
          <w:rFonts w:ascii="Bookman Old Style" w:hAnsi="Bookman Old Style"/>
        </w:rPr>
        <w:t>), del decreto legislativo 3 aprile 2006, n. 152,</w:t>
      </w:r>
      <w:r>
        <w:rPr>
          <w:rFonts w:ascii="Bookman Old Style" w:hAnsi="Bookman Old Style"/>
        </w:rPr>
        <w:t xml:space="preserve"> le </w:t>
      </w:r>
      <w:r w:rsidRPr="00DB4176">
        <w:rPr>
          <w:rFonts w:ascii="Bookman Old Style" w:hAnsi="Bookman Old Style"/>
        </w:rPr>
        <w:t>misure adottate prima che una sostanza, un materiale o un prodotto diventi rifiuto che riducono:</w:t>
      </w:r>
    </w:p>
    <w:p w14:paraId="0981708B" w14:textId="6938FFF9" w:rsidR="00DB4176" w:rsidRPr="000F0F38" w:rsidRDefault="00DB4176" w:rsidP="000F0F38">
      <w:pPr>
        <w:pStyle w:val="Nessunaspaziatura"/>
        <w:numPr>
          <w:ilvl w:val="0"/>
          <w:numId w:val="24"/>
        </w:numPr>
        <w:spacing w:after="40" w:line="257" w:lineRule="auto"/>
        <w:ind w:left="993"/>
        <w:jc w:val="both"/>
        <w:rPr>
          <w:rFonts w:ascii="Bookman Old Style" w:hAnsi="Bookman Old Style"/>
          <w:lang w:val="it-IT"/>
        </w:rPr>
      </w:pPr>
      <w:r w:rsidRPr="000F0F38">
        <w:rPr>
          <w:rFonts w:ascii="Bookman Old Style" w:hAnsi="Bookman Old Style"/>
          <w:lang w:val="it-IT"/>
        </w:rPr>
        <w:t>la quant</w:t>
      </w:r>
      <w:r w:rsidR="004B4148" w:rsidRPr="000F0F38">
        <w:rPr>
          <w:rFonts w:ascii="Bookman Old Style" w:hAnsi="Bookman Old Style"/>
          <w:lang w:val="it-IT"/>
        </w:rPr>
        <w:t>ità dei rifiuti, anche attraver</w:t>
      </w:r>
      <w:r w:rsidRPr="000F0F38">
        <w:rPr>
          <w:rFonts w:ascii="Bookman Old Style" w:hAnsi="Bookman Old Style"/>
          <w:lang w:val="it-IT"/>
        </w:rPr>
        <w:t>so il riutilizzo dei prodotti o l'estensione del loro ciclo di vita;</w:t>
      </w:r>
    </w:p>
    <w:p w14:paraId="45C72876" w14:textId="77777777" w:rsidR="00DB4176" w:rsidRPr="000F0F38" w:rsidRDefault="00DB4176" w:rsidP="000F0F38">
      <w:pPr>
        <w:pStyle w:val="Nessunaspaziatura"/>
        <w:numPr>
          <w:ilvl w:val="0"/>
          <w:numId w:val="24"/>
        </w:numPr>
        <w:spacing w:after="40" w:line="257" w:lineRule="auto"/>
        <w:ind w:left="993"/>
        <w:jc w:val="both"/>
        <w:rPr>
          <w:rFonts w:ascii="Bookman Old Style" w:hAnsi="Bookman Old Style"/>
          <w:lang w:val="it-IT"/>
        </w:rPr>
      </w:pPr>
      <w:r w:rsidRPr="000F0F38">
        <w:rPr>
          <w:rFonts w:ascii="Bookman Old Style" w:hAnsi="Bookman Old Style"/>
          <w:lang w:val="it-IT"/>
        </w:rPr>
        <w:t>gli impatti negativi dei rifiuti prodotti sull'ambiente e la salute umana;</w:t>
      </w:r>
    </w:p>
    <w:p w14:paraId="046817E7" w14:textId="77777777" w:rsidR="00DB4176" w:rsidRPr="000F0F38" w:rsidRDefault="00DB4176" w:rsidP="000F0F38">
      <w:pPr>
        <w:pStyle w:val="Nessunaspaziatura"/>
        <w:numPr>
          <w:ilvl w:val="0"/>
          <w:numId w:val="24"/>
        </w:numPr>
        <w:spacing w:after="40" w:line="257" w:lineRule="auto"/>
        <w:ind w:left="993"/>
        <w:jc w:val="both"/>
        <w:rPr>
          <w:rFonts w:ascii="Bookman Old Style" w:hAnsi="Bookman Old Style"/>
          <w:lang w:val="it-IT"/>
        </w:rPr>
      </w:pPr>
      <w:r w:rsidRPr="000F0F38">
        <w:rPr>
          <w:rFonts w:ascii="Bookman Old Style" w:hAnsi="Bookman Old Style"/>
          <w:lang w:val="it-IT"/>
        </w:rPr>
        <w:t>il contenuto di sostanze pericolose in materiali e prodotti;</w:t>
      </w:r>
    </w:p>
    <w:p w14:paraId="6C9FBB52" w14:textId="51BA197E" w:rsidR="001E67CF" w:rsidRPr="001E67CF" w:rsidRDefault="001E67CF" w:rsidP="000F0F38">
      <w:pPr>
        <w:numPr>
          <w:ilvl w:val="0"/>
          <w:numId w:val="3"/>
        </w:numPr>
        <w:spacing w:after="40" w:line="257" w:lineRule="auto"/>
        <w:ind w:left="567"/>
        <w:jc w:val="both"/>
        <w:rPr>
          <w:rFonts w:ascii="Bookman Old Style" w:hAnsi="Bookman Old Style"/>
        </w:rPr>
      </w:pPr>
      <w:r w:rsidRPr="001E67CF">
        <w:rPr>
          <w:rFonts w:ascii="Bookman Old Style" w:hAnsi="Bookman Old Style"/>
        </w:rPr>
        <w:lastRenderedPageBreak/>
        <w:t>«conferimento»: l’attività di consegna dei rifiuti da parte del produttore o del detentore alle successive fasi di gestione;</w:t>
      </w:r>
    </w:p>
    <w:p w14:paraId="46E231E0" w14:textId="46CEBC21" w:rsidR="001E67CF" w:rsidRPr="001E67CF" w:rsidRDefault="001E67CF" w:rsidP="000F0F38">
      <w:pPr>
        <w:numPr>
          <w:ilvl w:val="0"/>
          <w:numId w:val="3"/>
        </w:numPr>
        <w:spacing w:after="40" w:line="257" w:lineRule="auto"/>
        <w:ind w:left="567"/>
        <w:jc w:val="both"/>
        <w:rPr>
          <w:rFonts w:ascii="Bookman Old Style" w:hAnsi="Bookman Old Style"/>
        </w:rPr>
      </w:pPr>
      <w:r w:rsidRPr="001E67CF">
        <w:rPr>
          <w:rFonts w:ascii="Bookman Old Style" w:hAnsi="Bookman Old Style"/>
        </w:rPr>
        <w:t>«gestione</w:t>
      </w:r>
      <w:r w:rsidR="00DB4176">
        <w:rPr>
          <w:rFonts w:ascii="Bookman Old Style" w:hAnsi="Bookman Old Style"/>
        </w:rPr>
        <w:t xml:space="preserve"> dei rifiuti</w:t>
      </w:r>
      <w:r w:rsidRPr="001E67CF">
        <w:rPr>
          <w:rFonts w:ascii="Bookman Old Style" w:hAnsi="Bookman Old Style"/>
        </w:rPr>
        <w:t xml:space="preserve">», ai sensi dell’art. 183, comma 1, lett. n), del decreto legislativo 3 aprile 2006, n. 152, la raccolta, il trasporto, il recupero, compresa la cernita, e lo smaltimento dei rifiuti, compresi la supervisione di tali operazioni e gli interventi successivi alla chiusura dei siti di smaltimento, nonché le operazioni effettuate in qualità di commerciante o intermediari; non costituiscono attività di gestione dei rifiuti le operazioni di prelievo, raggruppamento, selezione e deposito preliminari alla raccolta di materiali o sostanze naturali derivanti da eventi atmosferici o meteorici, ivi incluse mareggiate e piene, anche ove frammisti ad altri materiali di origine antropica effettuate, nel tempo tecnico strettamente necessario, presso il medesimo sito nel quale detti eventi li hanno depositati; </w:t>
      </w:r>
    </w:p>
    <w:p w14:paraId="6EA0263B"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«Gestore»: il soggetto affidatario del servizio di gestione dei rifiuti;</w:t>
      </w:r>
    </w:p>
    <w:p w14:paraId="10E786B2"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«raccolta», ai sensi dell’art. 183, comma 1, lett. o), del decreto legislativo 3 aprile 2006, n. 152, il prelievo dei rifiuti, compresi la cernita preliminare e il deposito preliminare alla raccolta, ivi compresa la gestione dei centri di raccolta di cui alla lettera «mm» dell’art. 183, comma 1, ai fini del loro trasporto in un impianto di trattamento;</w:t>
      </w:r>
    </w:p>
    <w:p w14:paraId="1D270573" w14:textId="77777777" w:rsid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«raccolta differenziata», ai sensi dell’art. 183, comma 1, lett. p), del decreto legislativo 3 aprile 2006, n. 152, la raccolta in cui un flusso di rifiuti è tenuto separato in base al tipo ed alla natura dei rifiuti al fine di facilitarne il trattamento specifico;</w:t>
      </w:r>
    </w:p>
    <w:p w14:paraId="74AF5436" w14:textId="07E22526" w:rsidR="00ED4BD7" w:rsidRPr="00A07EF6" w:rsidRDefault="00ED4BD7" w:rsidP="000F0F38">
      <w:pPr>
        <w:numPr>
          <w:ilvl w:val="0"/>
          <w:numId w:val="3"/>
        </w:numPr>
        <w:spacing w:after="40" w:line="257" w:lineRule="auto"/>
        <w:ind w:left="567" w:hanging="425"/>
        <w:jc w:val="both"/>
        <w:rPr>
          <w:rFonts w:ascii="Bookman Old Style" w:hAnsi="Bookman Old Style"/>
        </w:rPr>
      </w:pPr>
      <w:r w:rsidRPr="00ED4BD7">
        <w:rPr>
          <w:rFonts w:ascii="Bookman Old Style" w:hAnsi="Bookman Old Style"/>
        </w:rPr>
        <w:t xml:space="preserve">«riciclaggio», ai sensi dell’art. 183, comma 1, lett. </w:t>
      </w:r>
      <w:r w:rsidRPr="00A07EF6">
        <w:rPr>
          <w:rFonts w:ascii="Bookman Old Style" w:hAnsi="Bookman Old Style"/>
        </w:rPr>
        <w:t>u</w:t>
      </w:r>
      <w:r w:rsidRPr="00561AC8">
        <w:rPr>
          <w:rFonts w:ascii="Bookman Old Style" w:hAnsi="Bookman Old Style"/>
        </w:rPr>
        <w:t>), del decreto legislativo 3 aprile 2006, n. 152,</w:t>
      </w:r>
      <w:r w:rsidRPr="00D6629B">
        <w:rPr>
          <w:rFonts w:ascii="Bookman Old Style" w:hAnsi="Bookman Old Style"/>
        </w:rPr>
        <w:t xml:space="preserve"> qualsiasi operazione di recupero attraverso cui i rifiuti sono trattati per ottenere prodotti, materiali o sostanze da utilizzare per la loro funzione originaria o per altri fini. Include il trattamento di materiale organico ma non il recupero di energia né il ritrattamento per ottenere materiali da utilizzare quali combustibili o in operazioni di</w:t>
      </w:r>
      <w:r>
        <w:rPr>
          <w:rFonts w:ascii="Bookman Old Style" w:hAnsi="Bookman Old Style"/>
        </w:rPr>
        <w:t xml:space="preserve"> </w:t>
      </w:r>
      <w:r w:rsidRPr="00ED4BD7">
        <w:rPr>
          <w:rFonts w:ascii="Bookman Old Style" w:hAnsi="Bookman Old Style"/>
        </w:rPr>
        <w:t>riempimento;</w:t>
      </w:r>
    </w:p>
    <w:p w14:paraId="7D08DBC0"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«spazzamento delle strade», ai sensi dell’art. 183, comma 1, lett. oo), del decreto legislativo 3 aprile 2006, n. 152, la modalità di raccolta dei rifiuti mediante operazione di pulizia delle strade, aree pubbliche e aree private ad uso pubblico escluse le operazioni di sgombero della neve dalla sede stradale e sue pertinenze, effettuate al solo scopo di garantire la loro fruibilità e la sicurezza del transito;</w:t>
      </w:r>
    </w:p>
    <w:p w14:paraId="57E33FD2"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 xml:space="preserve"> «autocompostaggio», ai sensi dell’art. 183, comma 1, lett. e), del decreto legislativo 3 aprile 2006, n. 152, il compostaggio degli scarti organici dei propri rifiuti urbani, effettuato da utenze domestiche e non domestiche, ai fini dell’utilizzo in sito del materiale prodotto;</w:t>
      </w:r>
    </w:p>
    <w:p w14:paraId="44144ADB"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«compostaggio di comunità», ai sensi dell’art. 183, comma 1, lett. qq-bis), del decreto legislativo 3 aprile 2006, n. 152, il compostaggio effettuato collettivamente da più utenze domestiche e non domestiche della frazione organica dei rifiuti urbani prodotti dalle medesime, al fine dell’utilizzo del compost prodotto da parte delle utenze conferenti;</w:t>
      </w:r>
    </w:p>
    <w:p w14:paraId="59889F28" w14:textId="77777777" w:rsid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«rifiuto organico», ai sensi dell’art. 183, comma 1, lett. d), del decreto legislativo 3 aprile 2006, n. 152, i rifiuti biodegradabili di giardini e parchi, rifiuti alimentari e di cucina prodotti da nuclei domestici, ristoranti, uffici, attività all'ingrosso, mense, servizi di ristorazione e punti vendita al dettaglio e rifiuti equiparabili prodotti dagli impianti dell'industria alimentare;</w:t>
      </w:r>
    </w:p>
    <w:p w14:paraId="04142611" w14:textId="6FBECCAC" w:rsidR="00DB4176" w:rsidRPr="001E67CF" w:rsidRDefault="00DB4176"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lastRenderedPageBreak/>
        <w:t>«</w:t>
      </w:r>
      <w:r>
        <w:rPr>
          <w:rFonts w:ascii="Bookman Old Style" w:hAnsi="Bookman Old Style"/>
        </w:rPr>
        <w:t>rifiuti alimentari</w:t>
      </w:r>
      <w:r w:rsidRPr="001E67CF">
        <w:rPr>
          <w:rFonts w:ascii="Bookman Old Style" w:hAnsi="Bookman Old Style"/>
        </w:rPr>
        <w:t>», ai sensi dell’art. 183, comma 1, lett. d</w:t>
      </w:r>
      <w:r>
        <w:rPr>
          <w:rFonts w:ascii="Bookman Old Style" w:hAnsi="Bookman Old Style"/>
        </w:rPr>
        <w:t>-bis</w:t>
      </w:r>
      <w:r w:rsidRPr="001E67CF">
        <w:rPr>
          <w:rFonts w:ascii="Bookman Old Style" w:hAnsi="Bookman Old Style"/>
        </w:rPr>
        <w:t>), del decreto legislativo 3 aprile 2006, n. 152,</w:t>
      </w:r>
      <w:r w:rsidRPr="00DB4176">
        <w:t xml:space="preserve"> </w:t>
      </w:r>
      <w:r w:rsidRPr="00DB4176">
        <w:rPr>
          <w:rFonts w:ascii="Bookman Old Style" w:hAnsi="Bookman Old Style"/>
        </w:rPr>
        <w:t>tutti gli alimenti di cui all'articolo 2 del regolamento (CE) n.178/2002 del Parlamento europeo e del Consiglio che sono diventati rifiuti;</w:t>
      </w:r>
    </w:p>
    <w:p w14:paraId="694E9513"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«utenza domestica»: l’utenza adibita o destinata ad uso di civile abitazione;</w:t>
      </w:r>
    </w:p>
    <w:p w14:paraId="06B9E80D"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«utenza non domestica»: l’utenza adibita o destinata ad usi diversi dall’utenza domestica;</w:t>
      </w:r>
    </w:p>
    <w:p w14:paraId="2507EEA6" w14:textId="2E7BDC3F"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 xml:space="preserve">«parte fissa della tassa»: è la quota parte della tassa rifiuti relativa alle componenti essenziali del costo del servizio riferite in particolare agli investimenti per le opere ed ai relativi ammortamenti, nonché ad altri costi di esercizio non ricompresi nella parte variabile della </w:t>
      </w:r>
      <w:r w:rsidR="000C7302">
        <w:rPr>
          <w:rFonts w:ascii="Bookman Old Style" w:hAnsi="Bookman Old Style"/>
        </w:rPr>
        <w:t>tassa</w:t>
      </w:r>
      <w:r w:rsidR="000C7302" w:rsidRPr="001E67CF">
        <w:rPr>
          <w:rFonts w:ascii="Bookman Old Style" w:hAnsi="Bookman Old Style"/>
        </w:rPr>
        <w:t xml:space="preserve"> </w:t>
      </w:r>
      <w:r w:rsidRPr="001E67CF">
        <w:rPr>
          <w:rFonts w:ascii="Bookman Old Style" w:hAnsi="Bookman Old Style"/>
        </w:rPr>
        <w:t>oltre ai costi destinati al godimento collettivo di un ambiente pulito e alla tutela dell’ambiente;</w:t>
      </w:r>
    </w:p>
    <w:p w14:paraId="3C5B2B6C"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 xml:space="preserve"> «parte variabile della tassa»: è la quota parte della tassa rifiuti che comprende i costi rapportati alla quantità di rifiuti conferiti, ai servizi forniti e all’entità dei costi di gestione;</w:t>
      </w:r>
    </w:p>
    <w:p w14:paraId="109DB544"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«Centro di Raccolta», ai sensi dell’art. 183, comma 1, lett. mm), del decreto legislativo 3 aprile 2006, n. 152, un’area presidiata ed allestita, senza nuovi o maggiori oneri a carico della finanza pubblica, per l'attività di raccolta mediante raggruppamento differenziato dei rifiuti urbani per frazioni omogenee conferiti dai detentori per il trasporto agli impianti di recupero e trattamento;</w:t>
      </w:r>
    </w:p>
    <w:p w14:paraId="0D3F9BD1" w14:textId="0FB3BF38"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«Centro del Riuso»: locale o area presidiata allestita per il ritiro, l'esposizione e la distribuzione, senza fini di lucro, di beni usati e funzionanti suscettibili di riutilizzo;</w:t>
      </w:r>
    </w:p>
    <w:p w14:paraId="5C49578C"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«riutilizzo», ai sensi dell’art. 183, comma 1, lett. r) del decreto legislativo 3 aprile 2006, n. 152, qualsiasi operazione attraverso la quale prodotti o componenti che non sono rifiuti sono reimpiegati per la stessa finalità per la quale erano stati concepiti.</w:t>
      </w:r>
    </w:p>
    <w:p w14:paraId="04B07FA9" w14:textId="77777777" w:rsidR="001E67CF" w:rsidRPr="001E67CF" w:rsidRDefault="001E67CF" w:rsidP="000F0F38">
      <w:pPr>
        <w:numPr>
          <w:ilvl w:val="0"/>
          <w:numId w:val="3"/>
        </w:numPr>
        <w:spacing w:after="40" w:line="257" w:lineRule="auto"/>
        <w:ind w:left="567" w:hanging="425"/>
        <w:jc w:val="both"/>
        <w:rPr>
          <w:rFonts w:ascii="Bookman Old Style" w:hAnsi="Bookman Old Style"/>
        </w:rPr>
      </w:pPr>
      <w:r w:rsidRPr="001E67CF">
        <w:rPr>
          <w:rFonts w:ascii="Bookman Old Style" w:hAnsi="Bookman Old Style"/>
        </w:rPr>
        <w:t>«preparazione per il riutilizzo», ai sensi dell’art. 183, c. 1, lett. q) del decreto legislativo 3 aprile 2006, n. 152, le operazioni di controllo, pulizia, smontaggio e riparazione attraverso cui prodotti o componenti di prodotti diventati rifiuti sono preparati in modo da poter essere reimpiegati senza altro pretrattamento.</w:t>
      </w:r>
    </w:p>
    <w:p w14:paraId="021E3C28" w14:textId="275315BE" w:rsidR="001E67CF" w:rsidRDefault="0069363C" w:rsidP="000F0F38">
      <w:pPr>
        <w:numPr>
          <w:ilvl w:val="0"/>
          <w:numId w:val="3"/>
        </w:numPr>
        <w:spacing w:after="40" w:line="257" w:lineRule="auto"/>
        <w:ind w:left="567" w:hanging="425"/>
        <w:jc w:val="both"/>
        <w:rPr>
          <w:rFonts w:ascii="Bookman Old Style" w:hAnsi="Bookman Old Style"/>
        </w:rPr>
      </w:pPr>
      <w:r>
        <w:rPr>
          <w:rFonts w:ascii="Bookman Old Style" w:hAnsi="Bookman Old Style"/>
        </w:rPr>
        <w:t xml:space="preserve">«recupero», </w:t>
      </w:r>
      <w:r w:rsidRPr="001E67CF">
        <w:rPr>
          <w:rFonts w:ascii="Bookman Old Style" w:hAnsi="Bookman Old Style"/>
        </w:rPr>
        <w:t xml:space="preserve">ai sensi dell’art. 183, c. 1, lett. </w:t>
      </w:r>
      <w:r>
        <w:rPr>
          <w:rFonts w:ascii="Bookman Old Style" w:hAnsi="Bookman Old Style"/>
        </w:rPr>
        <w:t>t</w:t>
      </w:r>
      <w:r w:rsidRPr="001E67CF">
        <w:rPr>
          <w:rFonts w:ascii="Bookman Old Style" w:hAnsi="Bookman Old Style"/>
        </w:rPr>
        <w:t>) del decreto legislativo 3 aprile 2006, n. 152,</w:t>
      </w:r>
      <w:r w:rsidRPr="0069363C">
        <w:rPr>
          <w:rFonts w:ascii="Bookman Old Style" w:hAnsi="Bookman Old Style"/>
        </w:rPr>
        <w:t xml:space="preserve"> qualsiasi operazione il cui principale risultato sia di permettere ai rifiuti di</w:t>
      </w:r>
      <w:r>
        <w:rPr>
          <w:rFonts w:ascii="Bookman Old Style" w:hAnsi="Bookman Old Style"/>
        </w:rPr>
        <w:t xml:space="preserve"> </w:t>
      </w:r>
      <w:r w:rsidRPr="0069363C">
        <w:rPr>
          <w:rFonts w:ascii="Bookman Old Style" w:hAnsi="Bookman Old Style"/>
        </w:rPr>
        <w:t>svolgere un ruolo utile, sostituendo altri materiali che sarebbero stati altrimenti utilizzati per</w:t>
      </w:r>
      <w:r>
        <w:rPr>
          <w:rFonts w:ascii="Bookman Old Style" w:hAnsi="Bookman Old Style"/>
        </w:rPr>
        <w:t xml:space="preserve"> </w:t>
      </w:r>
      <w:r w:rsidRPr="0069363C">
        <w:rPr>
          <w:rFonts w:ascii="Bookman Old Style" w:hAnsi="Bookman Old Style"/>
        </w:rPr>
        <w:t>assolvere una particolare funzione o di prepararli ad assolvere tale funzione, all'interno</w:t>
      </w:r>
      <w:r>
        <w:rPr>
          <w:rFonts w:ascii="Bookman Old Style" w:hAnsi="Bookman Old Style"/>
        </w:rPr>
        <w:t xml:space="preserve"> </w:t>
      </w:r>
      <w:r w:rsidRPr="0069363C">
        <w:rPr>
          <w:rFonts w:ascii="Bookman Old Style" w:hAnsi="Bookman Old Style"/>
        </w:rPr>
        <w:t>dell'impianto o nell'economia in generale</w:t>
      </w:r>
      <w:r w:rsidR="009D2B70">
        <w:rPr>
          <w:rFonts w:ascii="Bookman Old Style" w:hAnsi="Bookman Old Style"/>
        </w:rPr>
        <w:t>.</w:t>
      </w:r>
    </w:p>
    <w:p w14:paraId="4722F1D2" w14:textId="22A3E234" w:rsidR="009D2B70" w:rsidRDefault="009D2B70" w:rsidP="000F0F38">
      <w:pPr>
        <w:spacing w:after="40" w:line="257" w:lineRule="auto"/>
        <w:ind w:left="502" w:firstLine="0"/>
        <w:jc w:val="both"/>
        <w:rPr>
          <w:rFonts w:ascii="Bookman Old Style" w:hAnsi="Bookman Old Style"/>
        </w:rPr>
      </w:pPr>
    </w:p>
    <w:p w14:paraId="0429A15D" w14:textId="77777777" w:rsidR="009D2B70" w:rsidRPr="0069363C" w:rsidRDefault="009D2B70" w:rsidP="000F0F38">
      <w:pPr>
        <w:spacing w:after="40" w:line="257" w:lineRule="auto"/>
        <w:ind w:left="502" w:firstLine="0"/>
        <w:jc w:val="both"/>
        <w:rPr>
          <w:rFonts w:ascii="Bookman Old Style" w:hAnsi="Bookman Old Style"/>
        </w:rPr>
      </w:pPr>
    </w:p>
    <w:p w14:paraId="67BC053E" w14:textId="049ACDF0" w:rsidR="00E43207" w:rsidRPr="00644FDD" w:rsidRDefault="00E43207" w:rsidP="00E43207">
      <w:pPr>
        <w:pStyle w:val="Titolo2"/>
        <w:rPr>
          <w:rFonts w:ascii="Bookman Old Style" w:hAnsi="Bookman Old Style"/>
          <w:sz w:val="22"/>
          <w:szCs w:val="22"/>
        </w:rPr>
      </w:pPr>
      <w:bookmarkStart w:id="2" w:name="_Toc72766316"/>
      <w:bookmarkStart w:id="3" w:name="_Toc527639485"/>
      <w:r w:rsidRPr="00644FDD">
        <w:rPr>
          <w:rFonts w:ascii="Bookman Old Style" w:hAnsi="Bookman Old Style"/>
          <w:sz w:val="22"/>
          <w:szCs w:val="22"/>
        </w:rPr>
        <w:t xml:space="preserve">Articolo </w:t>
      </w:r>
      <w:r w:rsidR="00556721" w:rsidRPr="00644FDD">
        <w:rPr>
          <w:rFonts w:ascii="Bookman Old Style" w:hAnsi="Bookman Old Style"/>
          <w:sz w:val="22"/>
          <w:szCs w:val="22"/>
        </w:rPr>
        <w:t>X</w:t>
      </w:r>
      <w:r w:rsidR="00556721">
        <w:rPr>
          <w:rFonts w:ascii="Bookman Old Style" w:hAnsi="Bookman Old Style"/>
          <w:sz w:val="22"/>
          <w:szCs w:val="22"/>
        </w:rPr>
        <w:t>2</w:t>
      </w:r>
      <w:r w:rsidR="00556721" w:rsidRPr="00644FDD">
        <w:rPr>
          <w:rFonts w:ascii="Bookman Old Style" w:hAnsi="Bookman Old Style"/>
          <w:sz w:val="22"/>
          <w:szCs w:val="22"/>
        </w:rPr>
        <w:t xml:space="preserve"> </w:t>
      </w:r>
      <w:r w:rsidR="00556721">
        <w:rPr>
          <w:rFonts w:ascii="Bookman Old Style" w:hAnsi="Bookman Old Style"/>
          <w:sz w:val="22"/>
          <w:szCs w:val="22"/>
        </w:rPr>
        <w:t>–</w:t>
      </w:r>
      <w:r w:rsidRPr="00644FDD">
        <w:rPr>
          <w:rFonts w:ascii="Bookman Old Style" w:hAnsi="Bookman Old Style"/>
          <w:sz w:val="22"/>
          <w:szCs w:val="22"/>
        </w:rPr>
        <w:t xml:space="preserve"> Presupposto e ambito di applicazione</w:t>
      </w:r>
      <w:bookmarkEnd w:id="2"/>
      <w:bookmarkEnd w:id="3"/>
    </w:p>
    <w:p w14:paraId="71840C3F" w14:textId="658179CB" w:rsidR="00A1288E" w:rsidRPr="0017396B" w:rsidRDefault="00A1288E" w:rsidP="00D2465D">
      <w:pPr>
        <w:shd w:val="clear" w:color="auto" w:fill="EEECE1" w:themeFill="background2"/>
        <w:ind w:firstLine="0"/>
        <w:jc w:val="both"/>
        <w:rPr>
          <w:rFonts w:ascii="Bookman Old Style" w:hAnsi="Bookman Old Style"/>
          <w:i/>
          <w:iCs/>
        </w:rPr>
      </w:pPr>
      <w:r w:rsidRPr="0017396B">
        <w:rPr>
          <w:rFonts w:ascii="Bookman Old Style" w:hAnsi="Bookman Old Style"/>
          <w:i/>
          <w:iCs/>
        </w:rPr>
        <w:t>L’articolo in commento individua le superfici soggette alla Tari e quelle che, per varie ragioni, non sono assoggettabili, ivi compresi i magazzini funzionalmente connessi a zone di lavorazione ove si producono rifiuti speciali, coerentemente con quanto prescritto dall’art. 1, comma 649 della legge n. 147 del 2013.</w:t>
      </w:r>
    </w:p>
    <w:p w14:paraId="02052648" w14:textId="77777777" w:rsidR="00A1288E" w:rsidRPr="0017396B" w:rsidRDefault="00A1288E" w:rsidP="00D2465D">
      <w:pPr>
        <w:ind w:left="426" w:firstLine="0"/>
        <w:jc w:val="both"/>
        <w:rPr>
          <w:rFonts w:ascii="Bookman Old Style" w:hAnsi="Bookman Old Style"/>
          <w:i/>
          <w:iCs/>
        </w:rPr>
      </w:pPr>
    </w:p>
    <w:p w14:paraId="67BC053F" w14:textId="409DD51A" w:rsidR="00E43207" w:rsidRPr="00644FDD" w:rsidRDefault="00E43207" w:rsidP="000F0F38">
      <w:pPr>
        <w:numPr>
          <w:ilvl w:val="0"/>
          <w:numId w:val="6"/>
        </w:numPr>
        <w:spacing w:after="40" w:line="257" w:lineRule="auto"/>
        <w:ind w:left="284" w:hanging="284"/>
        <w:jc w:val="both"/>
        <w:rPr>
          <w:rFonts w:ascii="Bookman Old Style" w:hAnsi="Bookman Old Style"/>
        </w:rPr>
      </w:pPr>
      <w:r w:rsidRPr="00644FDD">
        <w:rPr>
          <w:rFonts w:ascii="Bookman Old Style" w:hAnsi="Bookman Old Style"/>
        </w:rPr>
        <w:t>La tassa rifiuti è applicata nei confronti di chiunque possieda o detenga a qualsiasi titolo locali o aree scoperte operative, a qualsiasi uso adibiti, suscettibili di produrre rifiuti urbani.</w:t>
      </w:r>
    </w:p>
    <w:p w14:paraId="67BC0540" w14:textId="4822DA19" w:rsidR="00E43207" w:rsidRPr="00644FDD" w:rsidRDefault="00E43207" w:rsidP="000F0F38">
      <w:pPr>
        <w:numPr>
          <w:ilvl w:val="0"/>
          <w:numId w:val="6"/>
        </w:numPr>
        <w:spacing w:after="40" w:line="257" w:lineRule="auto"/>
        <w:ind w:left="284" w:hanging="284"/>
        <w:jc w:val="both"/>
        <w:rPr>
          <w:rFonts w:ascii="Bookman Old Style" w:hAnsi="Bookman Old Style"/>
        </w:rPr>
      </w:pPr>
      <w:r w:rsidRPr="00644FDD">
        <w:rPr>
          <w:rFonts w:ascii="Bookman Old Style" w:hAnsi="Bookman Old Style"/>
        </w:rPr>
        <w:t xml:space="preserve">Si considerano suscettibili di produrre rifiuti </w:t>
      </w:r>
      <w:r w:rsidR="00206DED" w:rsidRPr="005D5382">
        <w:rPr>
          <w:rFonts w:ascii="Bookman Old Style" w:hAnsi="Bookman Old Style"/>
        </w:rPr>
        <w:t>urbani</w:t>
      </w:r>
      <w:r w:rsidR="00206DED">
        <w:rPr>
          <w:rFonts w:ascii="Bookman Old Style" w:hAnsi="Bookman Old Style"/>
        </w:rPr>
        <w:t xml:space="preserve"> </w:t>
      </w:r>
      <w:r w:rsidRPr="00644FDD">
        <w:rPr>
          <w:rFonts w:ascii="Bookman Old Style" w:hAnsi="Bookman Old Style"/>
        </w:rPr>
        <w:t xml:space="preserve">tutti i locali, comunque denominati, esistenti in qualsiasi specie di costruzione stabilmente infissa al suolo o nel suolo, chiusi su almeno tre lati verso l’esterno, qualunque sia la loro destinazione </w:t>
      </w:r>
      <w:r w:rsidRPr="00644FDD">
        <w:rPr>
          <w:rFonts w:ascii="Bookman Old Style" w:hAnsi="Bookman Old Style"/>
        </w:rPr>
        <w:lastRenderedPageBreak/>
        <w:t>o il loro uso, a prescindere dalla loro regolarità in relazione alle disposizioni di carattere urbanistico edilizio e catastale.</w:t>
      </w:r>
    </w:p>
    <w:p w14:paraId="67BC0541" w14:textId="124BECDB" w:rsidR="00E43207" w:rsidRPr="00644FDD" w:rsidRDefault="00E43207" w:rsidP="000F0F38">
      <w:pPr>
        <w:numPr>
          <w:ilvl w:val="0"/>
          <w:numId w:val="6"/>
        </w:numPr>
        <w:spacing w:after="40" w:line="257" w:lineRule="auto"/>
        <w:ind w:left="284" w:hanging="284"/>
        <w:jc w:val="both"/>
        <w:rPr>
          <w:rFonts w:ascii="Bookman Old Style" w:hAnsi="Bookman Old Style"/>
        </w:rPr>
      </w:pPr>
      <w:r w:rsidRPr="00644FDD">
        <w:rPr>
          <w:rFonts w:ascii="Bookman Old Style" w:hAnsi="Bookman Old Style"/>
        </w:rPr>
        <w:t xml:space="preserve">La superficie </w:t>
      </w:r>
      <w:r w:rsidR="000F6B23" w:rsidRPr="00644FDD">
        <w:rPr>
          <w:rFonts w:ascii="Bookman Old Style" w:hAnsi="Bookman Old Style"/>
        </w:rPr>
        <w:t xml:space="preserve">tassabile </w:t>
      </w:r>
      <w:r w:rsidRPr="00644FDD">
        <w:rPr>
          <w:rFonts w:ascii="Bookman Old Style" w:hAnsi="Bookman Old Style"/>
        </w:rPr>
        <w:t xml:space="preserve">è quella calpestabile. La superficie calpestabile dei fabbricati viene misurata sul filo interno dei muri e, per le aree scoperte, sul perimetro interno delle medesime, al netto delle eventuali costruzioni insistenti. La superficie complessiva è arrotondata per eccesso se la frazione è superiore o uguale al mezzo metro quadrato, e per difetto, se la frazione è inferiore al mezzo metro quadrato. L’utente è obbligato a fornire, nella </w:t>
      </w:r>
      <w:r w:rsidR="000F6B23" w:rsidRPr="00644FDD">
        <w:rPr>
          <w:rFonts w:ascii="Bookman Old Style" w:hAnsi="Bookman Old Style"/>
        </w:rPr>
        <w:t>dichiarazion</w:t>
      </w:r>
      <w:r w:rsidR="00F77EFD">
        <w:rPr>
          <w:rFonts w:ascii="Bookman Old Style" w:hAnsi="Bookman Old Style"/>
        </w:rPr>
        <w:t>e</w:t>
      </w:r>
      <w:r w:rsidR="000F6B23" w:rsidRPr="00644FDD">
        <w:rPr>
          <w:rFonts w:ascii="Bookman Old Style" w:hAnsi="Bookman Old Style"/>
        </w:rPr>
        <w:t xml:space="preserve"> di cui </w:t>
      </w:r>
      <w:r w:rsidR="000F6B23" w:rsidRPr="00667EC8">
        <w:rPr>
          <w:rFonts w:ascii="Bookman Old Style" w:hAnsi="Bookman Old Style"/>
          <w:color w:val="C00000"/>
        </w:rPr>
        <w:t>all’art</w:t>
      </w:r>
      <w:r w:rsidR="00667EC8" w:rsidRPr="00667EC8">
        <w:rPr>
          <w:rFonts w:ascii="Bookman Old Style" w:hAnsi="Bookman Old Style"/>
          <w:color w:val="C00000"/>
        </w:rPr>
        <w:t>icolo</w:t>
      </w:r>
      <w:r w:rsidR="000F6B23" w:rsidRPr="000F0F38">
        <w:rPr>
          <w:rFonts w:ascii="Bookman Old Style" w:hAnsi="Bookman Old Style"/>
          <w:color w:val="C00000"/>
        </w:rPr>
        <w:t xml:space="preserve"> XY</w:t>
      </w:r>
      <w:r w:rsidR="005D5382" w:rsidRPr="000F0F38">
        <w:rPr>
          <w:rFonts w:ascii="Bookman Old Style" w:hAnsi="Bookman Old Style"/>
          <w:color w:val="C00000"/>
        </w:rPr>
        <w:t xml:space="preserve"> </w:t>
      </w:r>
      <w:r w:rsidR="00667EC8" w:rsidRPr="00667EC8">
        <w:rPr>
          <w:rFonts w:ascii="Bookman Old Style" w:hAnsi="Bookman Old Style"/>
          <w:i/>
          <w:iCs/>
          <w:color w:val="C00000"/>
        </w:rPr>
        <w:t>[</w:t>
      </w:r>
      <w:r w:rsidR="005D5382" w:rsidRPr="000F0F38">
        <w:rPr>
          <w:rFonts w:ascii="Bookman Old Style" w:hAnsi="Bookman Old Style"/>
          <w:i/>
          <w:color w:val="C00000"/>
        </w:rPr>
        <w:t>indicare l’articolo del Regolamento comunale che disciplina la dichiarazione</w:t>
      </w:r>
      <w:r w:rsidR="00667EC8" w:rsidRPr="002D6095">
        <w:rPr>
          <w:rFonts w:ascii="Bookman Old Style" w:hAnsi="Bookman Old Style"/>
          <w:i/>
          <w:iCs/>
          <w:color w:val="C00000"/>
        </w:rPr>
        <w:t>]</w:t>
      </w:r>
      <w:r w:rsidR="00667EC8" w:rsidRPr="00644FDD">
        <w:rPr>
          <w:rFonts w:ascii="Bookman Old Style" w:hAnsi="Bookman Old Style"/>
        </w:rPr>
        <w:t>,</w:t>
      </w:r>
      <w:r w:rsidRPr="00644FDD">
        <w:rPr>
          <w:rFonts w:ascii="Bookman Old Style" w:hAnsi="Bookman Old Style"/>
        </w:rPr>
        <w:t xml:space="preserve"> l’indicazione della superficie calpestabile allegando eventualmente la planimetria catastale dell’immobile. In difetto, si considera l’80 per cento della superficie catastale determinata con i criteri di cui all’allegato C del decreto del Presidente della Repubblica 23 marzo 1998, n. 138 (</w:t>
      </w:r>
      <w:r w:rsidRPr="00644FDD">
        <w:rPr>
          <w:rFonts w:ascii="Bookman Old Style" w:hAnsi="Bookman Old Style"/>
          <w:i/>
        </w:rPr>
        <w:t>Regolamento recante norme per la revisione generale delle zone censuarie, delle tariffe d'estimo delle unità immobiliari urbane e dei relativi criteri nonché delle commissioni censuarie in esecuzione dell'articolo 3, commi 154 e 155, della L. 23 dicembre 1996, n. 662).</w:t>
      </w:r>
      <w:r w:rsidRPr="00644FDD">
        <w:rPr>
          <w:rFonts w:ascii="Bookman Old Style" w:hAnsi="Bookman Old Style"/>
        </w:rPr>
        <w:t xml:space="preserve"> Per gli immobili già dichiarati ai fini dei precedenti prelievi sui rifiuti, si considerano</w:t>
      </w:r>
      <w:r w:rsidR="000F6B23" w:rsidRPr="00644FDD">
        <w:rPr>
          <w:rFonts w:ascii="Bookman Old Style" w:hAnsi="Bookman Old Style"/>
        </w:rPr>
        <w:t xml:space="preserve"> </w:t>
      </w:r>
      <w:r w:rsidRPr="00644FDD">
        <w:rPr>
          <w:rFonts w:ascii="Bookman Old Style" w:hAnsi="Bookman Old Style"/>
        </w:rPr>
        <w:t xml:space="preserve">le superfici già dichiarate o accertate. </w:t>
      </w:r>
    </w:p>
    <w:p w14:paraId="67BC0542" w14:textId="77777777" w:rsidR="00E43207" w:rsidRPr="00644FDD" w:rsidRDefault="000F6B23" w:rsidP="000F0F38">
      <w:pPr>
        <w:numPr>
          <w:ilvl w:val="0"/>
          <w:numId w:val="6"/>
        </w:numPr>
        <w:spacing w:after="40" w:line="257" w:lineRule="auto"/>
        <w:ind w:left="284" w:hanging="284"/>
        <w:jc w:val="both"/>
        <w:rPr>
          <w:rFonts w:ascii="Bookman Old Style" w:hAnsi="Bookman Old Style"/>
        </w:rPr>
      </w:pPr>
      <w:r w:rsidRPr="00644FDD">
        <w:rPr>
          <w:rFonts w:ascii="Bookman Old Style" w:hAnsi="Bookman Old Style"/>
        </w:rPr>
        <w:t>Nel</w:t>
      </w:r>
      <w:r w:rsidR="00E43207" w:rsidRPr="00644FDD">
        <w:rPr>
          <w:rFonts w:ascii="Bookman Old Style" w:hAnsi="Bookman Old Style"/>
        </w:rPr>
        <w:t xml:space="preserve"> calcolo delle superfici non sono considerate:</w:t>
      </w:r>
    </w:p>
    <w:p w14:paraId="67BC0543"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 xml:space="preserve">le superfici ove si formano, in via continuativa e prevalente, rifiuti speciali al cui smaltimento sono tenuti a provvedere a proprie spese i relativi produttori, a condizione che ne dimostrino l’avvenuto trattamento in conformità alla normativa vigente. </w:t>
      </w:r>
      <w:r w:rsidR="002149FA" w:rsidRPr="00644FDD">
        <w:rPr>
          <w:rFonts w:ascii="Bookman Old Style" w:hAnsi="Bookman Old Style"/>
          <w:color w:val="000000"/>
        </w:rPr>
        <w:t xml:space="preserve">A tal fine, a pena di decadenza, il soggetto passivo dovrà presentare al Comune copia del formulario di identificazione dei rifiuti entro il 20 gennaio dell’anno successivo a quello di riferimento. In difetto, l’intera superficie sarà assoggettata alla tassa per l’intero anno solare. </w:t>
      </w:r>
      <w:r w:rsidRPr="00644FDD">
        <w:rPr>
          <w:rFonts w:ascii="Bookman Old Style" w:hAnsi="Bookman Old Style"/>
        </w:rPr>
        <w:t>Qualora non sia obiettivamente possibile individuare le superfici da escludersi, la superficie rilevante è calcolata applicando all’intera superficie sulla quale l’attività è svolta le percentuali di abbattimento di seguito indicate:</w:t>
      </w:r>
    </w:p>
    <w:p w14:paraId="67BC0544" w14:textId="77777777" w:rsidR="00E43207" w:rsidRPr="00644FDD" w:rsidRDefault="00E43207" w:rsidP="000F0F38">
      <w:pPr>
        <w:spacing w:after="40" w:line="257" w:lineRule="auto"/>
        <w:ind w:left="644" w:firstLine="0"/>
        <w:jc w:val="both"/>
        <w:rPr>
          <w:rFonts w:ascii="Bookman Old Style" w:hAnsi="Bookman Old Style"/>
        </w:rPr>
      </w:pPr>
    </w:p>
    <w:tbl>
      <w:tblPr>
        <w:tblStyle w:val="Grigliatabella"/>
        <w:tblW w:w="0" w:type="auto"/>
        <w:tblInd w:w="1809" w:type="dxa"/>
        <w:tblLook w:val="04A0" w:firstRow="1" w:lastRow="0" w:firstColumn="1" w:lastColumn="0" w:noHBand="0" w:noVBand="1"/>
      </w:tblPr>
      <w:tblGrid>
        <w:gridCol w:w="3423"/>
        <w:gridCol w:w="3665"/>
      </w:tblGrid>
      <w:tr w:rsidR="00E43207" w:rsidRPr="00644FDD" w14:paraId="67BC0547" w14:textId="77777777" w:rsidTr="000F0F38">
        <w:tc>
          <w:tcPr>
            <w:tcW w:w="3423" w:type="dxa"/>
          </w:tcPr>
          <w:p w14:paraId="67BC0545" w14:textId="77777777" w:rsidR="00E43207" w:rsidRPr="00644FDD" w:rsidRDefault="00E43207" w:rsidP="000F0F38">
            <w:pPr>
              <w:spacing w:after="40" w:line="257" w:lineRule="auto"/>
              <w:ind w:firstLine="0"/>
              <w:jc w:val="both"/>
              <w:rPr>
                <w:rFonts w:ascii="Bookman Old Style" w:hAnsi="Bookman Old Style"/>
                <w:b/>
                <w:sz w:val="22"/>
                <w:szCs w:val="22"/>
              </w:rPr>
            </w:pPr>
            <w:r w:rsidRPr="00644FDD">
              <w:rPr>
                <w:rFonts w:ascii="Bookman Old Style" w:hAnsi="Bookman Old Style"/>
                <w:b/>
                <w:sz w:val="22"/>
                <w:szCs w:val="22"/>
              </w:rPr>
              <w:t>Tipologia di attività</w:t>
            </w:r>
          </w:p>
        </w:tc>
        <w:tc>
          <w:tcPr>
            <w:tcW w:w="3665" w:type="dxa"/>
          </w:tcPr>
          <w:p w14:paraId="67BC0546" w14:textId="77777777" w:rsidR="00E43207" w:rsidRPr="00644FDD" w:rsidRDefault="00E43207" w:rsidP="000F0F38">
            <w:pPr>
              <w:spacing w:after="40" w:line="257" w:lineRule="auto"/>
              <w:ind w:firstLine="0"/>
              <w:jc w:val="both"/>
              <w:rPr>
                <w:rFonts w:ascii="Bookman Old Style" w:hAnsi="Bookman Old Style"/>
                <w:b/>
                <w:sz w:val="22"/>
                <w:szCs w:val="22"/>
              </w:rPr>
            </w:pPr>
            <w:r w:rsidRPr="00644FDD">
              <w:rPr>
                <w:rFonts w:ascii="Bookman Old Style" w:hAnsi="Bookman Old Style"/>
                <w:b/>
                <w:sz w:val="22"/>
                <w:szCs w:val="22"/>
              </w:rPr>
              <w:t>%le di abbattimento</w:t>
            </w:r>
          </w:p>
        </w:tc>
      </w:tr>
      <w:tr w:rsidR="00E43207" w:rsidRPr="00644FDD" w14:paraId="67BC054C" w14:textId="77777777" w:rsidTr="000F0F38">
        <w:tc>
          <w:tcPr>
            <w:tcW w:w="3423" w:type="dxa"/>
          </w:tcPr>
          <w:p w14:paraId="67BC0548" w14:textId="77777777" w:rsidR="00E43207" w:rsidRPr="00644FDD" w:rsidRDefault="00E43207" w:rsidP="000F0F38">
            <w:pPr>
              <w:spacing w:after="40" w:line="257" w:lineRule="auto"/>
              <w:ind w:firstLine="0"/>
              <w:jc w:val="both"/>
              <w:rPr>
                <w:rFonts w:ascii="Bookman Old Style" w:hAnsi="Bookman Old Style"/>
                <w:i/>
                <w:color w:val="C00000"/>
                <w:sz w:val="22"/>
                <w:szCs w:val="22"/>
              </w:rPr>
            </w:pPr>
          </w:p>
          <w:p w14:paraId="67BC0549" w14:textId="77777777" w:rsidR="00E43207" w:rsidRPr="00644FDD" w:rsidRDefault="00E43207" w:rsidP="000F0F38">
            <w:pPr>
              <w:spacing w:after="40" w:line="257" w:lineRule="auto"/>
              <w:ind w:firstLine="0"/>
              <w:jc w:val="both"/>
              <w:rPr>
                <w:rFonts w:ascii="Bookman Old Style" w:hAnsi="Bookman Old Style"/>
                <w:i/>
                <w:color w:val="C00000"/>
                <w:sz w:val="22"/>
                <w:szCs w:val="22"/>
              </w:rPr>
            </w:pPr>
            <w:r w:rsidRPr="00644FDD">
              <w:rPr>
                <w:rFonts w:ascii="Bookman Old Style" w:hAnsi="Bookman Old Style"/>
                <w:i/>
                <w:color w:val="C00000"/>
                <w:sz w:val="22"/>
                <w:szCs w:val="22"/>
              </w:rPr>
              <w:t>[specificare la tipologia di attività]</w:t>
            </w:r>
            <w:r w:rsidRPr="00644FDD">
              <w:rPr>
                <w:rFonts w:ascii="Bookman Old Style" w:hAnsi="Bookman Old Style"/>
                <w:i/>
                <w:color w:val="C00000"/>
                <w:sz w:val="22"/>
                <w:szCs w:val="22"/>
              </w:rPr>
              <w:tab/>
            </w:r>
          </w:p>
        </w:tc>
        <w:tc>
          <w:tcPr>
            <w:tcW w:w="3665" w:type="dxa"/>
          </w:tcPr>
          <w:p w14:paraId="67BC054A" w14:textId="77777777" w:rsidR="00E43207" w:rsidRPr="00644FDD" w:rsidRDefault="00E43207" w:rsidP="000F0F38">
            <w:pPr>
              <w:spacing w:after="40" w:line="257" w:lineRule="auto"/>
              <w:ind w:firstLine="0"/>
              <w:jc w:val="both"/>
              <w:rPr>
                <w:rFonts w:ascii="Bookman Old Style" w:hAnsi="Bookman Old Style"/>
                <w:i/>
                <w:color w:val="C00000"/>
                <w:sz w:val="22"/>
                <w:szCs w:val="22"/>
              </w:rPr>
            </w:pPr>
          </w:p>
          <w:p w14:paraId="67BC054B" w14:textId="77777777" w:rsidR="00E43207" w:rsidRPr="00644FDD" w:rsidRDefault="00E43207" w:rsidP="000F0F38">
            <w:pPr>
              <w:spacing w:after="40" w:line="257" w:lineRule="auto"/>
              <w:ind w:firstLine="0"/>
              <w:jc w:val="both"/>
              <w:rPr>
                <w:rFonts w:ascii="Bookman Old Style" w:hAnsi="Bookman Old Style"/>
                <w:i/>
                <w:color w:val="C00000"/>
                <w:sz w:val="22"/>
                <w:szCs w:val="22"/>
              </w:rPr>
            </w:pPr>
            <w:r w:rsidRPr="00644FDD">
              <w:rPr>
                <w:rFonts w:ascii="Bookman Old Style" w:hAnsi="Bookman Old Style"/>
                <w:i/>
                <w:color w:val="C00000"/>
                <w:sz w:val="22"/>
                <w:szCs w:val="22"/>
              </w:rPr>
              <w:t>[specificare la %le di abbattimento]</w:t>
            </w:r>
          </w:p>
        </w:tc>
      </w:tr>
      <w:tr w:rsidR="00E43207" w:rsidRPr="00644FDD" w14:paraId="67BC054F" w14:textId="77777777" w:rsidTr="000F0F38">
        <w:tc>
          <w:tcPr>
            <w:tcW w:w="3423" w:type="dxa"/>
          </w:tcPr>
          <w:p w14:paraId="67BC054D" w14:textId="77777777" w:rsidR="00E43207" w:rsidRPr="00644FDD" w:rsidRDefault="00E43207" w:rsidP="000F0F38">
            <w:pPr>
              <w:spacing w:after="40" w:line="257" w:lineRule="auto"/>
              <w:ind w:firstLine="0"/>
              <w:jc w:val="both"/>
              <w:rPr>
                <w:rFonts w:ascii="Bookman Old Style" w:hAnsi="Bookman Old Style"/>
                <w:sz w:val="22"/>
                <w:szCs w:val="22"/>
              </w:rPr>
            </w:pPr>
            <w:r w:rsidRPr="00644FDD">
              <w:rPr>
                <w:rFonts w:ascii="Bookman Old Style" w:hAnsi="Bookman Old Style"/>
                <w:sz w:val="22"/>
                <w:szCs w:val="22"/>
              </w:rPr>
              <w:t>...</w:t>
            </w:r>
          </w:p>
        </w:tc>
        <w:tc>
          <w:tcPr>
            <w:tcW w:w="3665" w:type="dxa"/>
          </w:tcPr>
          <w:p w14:paraId="67BC054E" w14:textId="77777777" w:rsidR="00E43207" w:rsidRPr="00644FDD" w:rsidRDefault="00E43207" w:rsidP="000F0F38">
            <w:pPr>
              <w:spacing w:after="40" w:line="257" w:lineRule="auto"/>
              <w:ind w:firstLine="0"/>
              <w:jc w:val="both"/>
              <w:rPr>
                <w:rFonts w:ascii="Bookman Old Style" w:hAnsi="Bookman Old Style"/>
                <w:sz w:val="22"/>
                <w:szCs w:val="22"/>
              </w:rPr>
            </w:pPr>
            <w:r w:rsidRPr="00644FDD">
              <w:rPr>
                <w:rFonts w:ascii="Bookman Old Style" w:hAnsi="Bookman Old Style"/>
                <w:sz w:val="22"/>
                <w:szCs w:val="22"/>
              </w:rPr>
              <w:t>...</w:t>
            </w:r>
          </w:p>
        </w:tc>
      </w:tr>
    </w:tbl>
    <w:p w14:paraId="67BC0550" w14:textId="77777777" w:rsidR="00E43207" w:rsidRPr="00206DED" w:rsidRDefault="00E43207" w:rsidP="000F0F38">
      <w:pPr>
        <w:pStyle w:val="Paragrafoelenco"/>
        <w:spacing w:after="40" w:line="257" w:lineRule="auto"/>
        <w:ind w:left="851" w:firstLine="0"/>
        <w:contextualSpacing w:val="0"/>
        <w:jc w:val="both"/>
        <w:rPr>
          <w:rFonts w:ascii="Bookman Old Style" w:hAnsi="Bookman Old Style"/>
        </w:rPr>
      </w:pPr>
    </w:p>
    <w:p w14:paraId="67BC0551" w14:textId="2F2EF806" w:rsidR="002149FA" w:rsidRPr="00206DE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552CA6">
        <w:rPr>
          <w:rFonts w:ascii="Bookman Old Style" w:hAnsi="Bookman Old Style"/>
        </w:rPr>
        <w:t>l</w:t>
      </w:r>
      <w:r w:rsidR="002149FA" w:rsidRPr="00552CA6">
        <w:rPr>
          <w:rFonts w:ascii="Bookman Old Style" w:hAnsi="Bookman Old Style"/>
        </w:rPr>
        <w:t xml:space="preserve">a </w:t>
      </w:r>
      <w:r w:rsidR="00163495" w:rsidRPr="00552CA6">
        <w:rPr>
          <w:rFonts w:ascii="Bookman Old Style" w:hAnsi="Bookman Old Style"/>
        </w:rPr>
        <w:t>porzione</w:t>
      </w:r>
      <w:r w:rsidR="002149FA" w:rsidRPr="00552CA6">
        <w:rPr>
          <w:rFonts w:ascii="Bookman Old Style" w:hAnsi="Bookman Old Style"/>
        </w:rPr>
        <w:t xml:space="preserve"> di</w:t>
      </w:r>
      <w:r w:rsidR="000832EB" w:rsidRPr="00552CA6">
        <w:rPr>
          <w:rFonts w:ascii="Bookman Old Style" w:hAnsi="Bookman Old Style"/>
        </w:rPr>
        <w:t xml:space="preserve"> </w:t>
      </w:r>
      <w:r w:rsidR="00163495" w:rsidRPr="00552CA6">
        <w:rPr>
          <w:rFonts w:ascii="Bookman Old Style" w:hAnsi="Bookman Old Style"/>
        </w:rPr>
        <w:t>superficie</w:t>
      </w:r>
      <w:r w:rsidR="00C73981" w:rsidRPr="00552CA6">
        <w:rPr>
          <w:rStyle w:val="Rimandonotaapidipagina"/>
          <w:rFonts w:ascii="Bookman Old Style" w:hAnsi="Bookman Old Style"/>
          <w:sz w:val="16"/>
          <w:szCs w:val="16"/>
        </w:rPr>
        <w:footnoteReference w:id="2"/>
      </w:r>
      <w:r w:rsidR="002149FA" w:rsidRPr="00206DED">
        <w:rPr>
          <w:rFonts w:ascii="Bookman Old Style" w:hAnsi="Bookman Old Style"/>
        </w:rPr>
        <w:t xml:space="preserve"> dei magazzini </w:t>
      </w:r>
      <w:bookmarkStart w:id="4" w:name="_Hlk520880098"/>
      <w:r w:rsidR="002149FA" w:rsidRPr="00206DED">
        <w:rPr>
          <w:rFonts w:ascii="Bookman Old Style" w:hAnsi="Bookman Old Style"/>
        </w:rPr>
        <w:t>funzionalmente collegata all’esercizio dell’attività produttiva, occupata da materie prime e/o merci, merceologicamente rientranti nella categoria dei rifiuti speciali, la cui lavorazione genera comunque rifiuti speciali, fermo restando l’assoggettamento delle restanti aree e dei magazzini destinati allo stoccaggio di prodotti finiti e di semilavorati e comunque delle parti dell’area dove vi è presenza di persone fisiche e vi sia produzione di rifiuto urbano</w:t>
      </w:r>
      <w:r w:rsidR="00E6027C" w:rsidRPr="00206DED">
        <w:rPr>
          <w:rFonts w:ascii="Bookman Old Style" w:hAnsi="Bookman Old Style"/>
        </w:rPr>
        <w:t>.</w:t>
      </w:r>
    </w:p>
    <w:bookmarkEnd w:id="4"/>
    <w:p w14:paraId="67BC0552"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206DED">
        <w:rPr>
          <w:rFonts w:ascii="Bookman Old Style" w:hAnsi="Bookman Old Style"/>
        </w:rPr>
        <w:t xml:space="preserve">le aree scoperte pertinenziali o accessorie, ad eccezione delle aree scoperte </w:t>
      </w:r>
      <w:r w:rsidRPr="00644FDD">
        <w:rPr>
          <w:rFonts w:ascii="Bookman Old Style" w:hAnsi="Bookman Old Style"/>
        </w:rPr>
        <w:t xml:space="preserve">operative, e le aree comuni condominiali di cui all’art. 1117 del </w:t>
      </w:r>
      <w:proofErr w:type="gramStart"/>
      <w:r w:rsidRPr="00644FDD">
        <w:rPr>
          <w:rFonts w:ascii="Bookman Old Style" w:hAnsi="Bookman Old Style"/>
        </w:rPr>
        <w:t>codice civile</w:t>
      </w:r>
      <w:proofErr w:type="gramEnd"/>
      <w:r w:rsidRPr="00644FDD">
        <w:rPr>
          <w:rFonts w:ascii="Bookman Old Style" w:hAnsi="Bookman Old Style"/>
        </w:rPr>
        <w:t xml:space="preserve"> che </w:t>
      </w:r>
      <w:r w:rsidRPr="00644FDD">
        <w:rPr>
          <w:rFonts w:ascii="Bookman Old Style" w:hAnsi="Bookman Old Style"/>
        </w:rPr>
        <w:lastRenderedPageBreak/>
        <w:t>non siano detenute od occupate in via esclusiva e per le quali non venga richiesto apposito specifico servizio;</w:t>
      </w:r>
    </w:p>
    <w:p w14:paraId="67BC0553"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i locali e le aree scoperte per i quali non sussiste l’obbligo dell’ordinario conferimento dei rifiuti urbani al servizio di gestione integrata dei rifiuti per effetto di specifiche previsioni legislative o regolamentari, di ordinanze in materia sanitaria, ambientale o di protezione civile, ovvero di accordi internazionali riguardanti organi di Stato esteri;</w:t>
      </w:r>
    </w:p>
    <w:p w14:paraId="67BC0554"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 xml:space="preserve">le aree e le superfici occupate da cantieri edili, ad esclusione dei locali adibiti ad ufficio di cantiere, mense, spogliatoi e servizi, ed altresì delle superfici ove sono prodotti rifiuti </w:t>
      </w:r>
      <w:r w:rsidR="002149FA" w:rsidRPr="00644FDD">
        <w:rPr>
          <w:rFonts w:ascii="Bookman Old Style" w:hAnsi="Bookman Old Style"/>
        </w:rPr>
        <w:t>u</w:t>
      </w:r>
      <w:r w:rsidRPr="00644FDD">
        <w:rPr>
          <w:rFonts w:ascii="Bookman Old Style" w:hAnsi="Bookman Old Style"/>
        </w:rPr>
        <w:t>rbani;</w:t>
      </w:r>
    </w:p>
    <w:p w14:paraId="67BC0555"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le aree delle unità immobiliari adibite a culto, limitatamente alle zone ove vengono ufficiate le funzioni religiose;</w:t>
      </w:r>
    </w:p>
    <w:p w14:paraId="67BC0556"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le centrali termiche e locali riservati ad impianti tecnologici, quali cabine elettriche, vani ascensori, celle frigorifere, locali di essicazione e stagionatura senza lavorazione, silos e simili, ove non si abbia, di regola, presenza umana;</w:t>
      </w:r>
    </w:p>
    <w:p w14:paraId="67BC0557"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le superfici di impianti sportivi e palestre riservate e di fatto utilizzate esclusivamente dai praticanti l’attività sportiva; sono invece assoggettate le aree adibite a spogliatoi, servizi igienici, uffici, biglietterie, punti di ristoro e comunque ogni area destinata al pubblico;</w:t>
      </w:r>
    </w:p>
    <w:p w14:paraId="67BC0558"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per i distributori di carburante, le aree non utilizzate o inutilizzabili in quanto intercluse da stabile recinzione visibile, le aree su cui insiste l’impianto di lavaggio degli automezzi, le aree visibilmente adibite all’accesso e all’uscita dei veicoli dall’area di servizio e dal lavag</w:t>
      </w:r>
      <w:r w:rsidR="002149FA" w:rsidRPr="00644FDD">
        <w:rPr>
          <w:rFonts w:ascii="Bookman Old Style" w:hAnsi="Bookman Old Style"/>
        </w:rPr>
        <w:t xml:space="preserve">gio, mentre sono soggetti alla tassa </w:t>
      </w:r>
      <w:r w:rsidRPr="00644FDD">
        <w:rPr>
          <w:rFonts w:ascii="Bookman Old Style" w:hAnsi="Bookman Old Style"/>
        </w:rPr>
        <w:t>i locali adibiti a magazzini, uffici, nonché l’area di proiezione al suolo della pensilina ovvero, in mancanza, la superficie convenzionale calcolata sulla base di 20 metri quadrati per colonnina di erogazione;</w:t>
      </w:r>
    </w:p>
    <w:p w14:paraId="67BC0559"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 xml:space="preserve">le aree delle utenze non domestiche se adibite esclusivamente ad aree di accesso, manovra, transito e movimentazione mezzi, i posti auto, parcheggi gratuiti per le maestranze o per ospiti di imprese e le aree verdi destinate ad ornamento; </w:t>
      </w:r>
    </w:p>
    <w:p w14:paraId="67BC055A" w14:textId="5AF6F9D2"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le superfici delle strutture sanitarie, anche veterinarie, pubbliche e private</w:t>
      </w:r>
      <w:r w:rsidR="00C27CEF" w:rsidRPr="00644FDD">
        <w:rPr>
          <w:rFonts w:ascii="Bookman Old Style" w:hAnsi="Bookman Old Style"/>
        </w:rPr>
        <w:t xml:space="preserve">, </w:t>
      </w:r>
      <w:r w:rsidR="00E6027C" w:rsidRPr="00E6027C">
        <w:rPr>
          <w:rFonts w:ascii="Bookman Old Style" w:hAnsi="Bookman Old Style"/>
        </w:rPr>
        <w:t>secondo quanto previsto dal decreto del Presidente della Repubblica 15 luglio 2003, n. 254 (</w:t>
      </w:r>
      <w:r w:rsidR="00E6027C" w:rsidRPr="00E6027C">
        <w:rPr>
          <w:rFonts w:ascii="Bookman Old Style" w:hAnsi="Bookman Old Style"/>
          <w:i/>
        </w:rPr>
        <w:t>Regolamento recante disciplina della gestione dei rifiuti sanitari a norma dell’art. 24 della legge 31 luglio 2002, n.179</w:t>
      </w:r>
      <w:r w:rsidR="00E6027C" w:rsidRPr="00E6027C">
        <w:rPr>
          <w:rFonts w:ascii="Bookman Old Style" w:hAnsi="Bookman Old Style"/>
        </w:rPr>
        <w:t>)</w:t>
      </w:r>
      <w:r w:rsidRPr="00644FDD">
        <w:rPr>
          <w:rFonts w:ascii="Bookman Old Style" w:hAnsi="Bookman Old Style"/>
        </w:rPr>
        <w:t>;</w:t>
      </w:r>
    </w:p>
    <w:p w14:paraId="67BC055B"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 xml:space="preserve">i locali adibiti a ripostigli, stenditoi, solai, lavanderie, soffitte, cantine e sottotetti di civile abitazione sino all’altezza di mt. </w:t>
      </w:r>
      <w:r w:rsidRPr="000F0F38">
        <w:rPr>
          <w:rFonts w:ascii="Bookman Old Style" w:hAnsi="Bookman Old Style"/>
          <w:i/>
          <w:color w:val="C00000"/>
        </w:rPr>
        <w:t>[</w:t>
      </w:r>
      <w:r w:rsidRPr="00644FDD">
        <w:rPr>
          <w:rFonts w:ascii="Bookman Old Style" w:hAnsi="Bookman Old Style"/>
          <w:i/>
          <w:color w:val="C00000"/>
        </w:rPr>
        <w:t>specificare</w:t>
      </w:r>
      <w:r w:rsidRPr="000F0F38">
        <w:rPr>
          <w:rFonts w:ascii="Bookman Old Style" w:hAnsi="Bookman Old Style"/>
          <w:i/>
          <w:color w:val="C00000"/>
        </w:rPr>
        <w:t>]</w:t>
      </w:r>
      <w:r w:rsidRPr="00644FDD">
        <w:rPr>
          <w:rFonts w:ascii="Bookman Old Style" w:hAnsi="Bookman Old Style"/>
        </w:rPr>
        <w:t xml:space="preserve"> nonché balconi e terrazze di utenze domestiche purché non chiusi su almeno </w:t>
      </w:r>
      <w:r w:rsidRPr="00644FDD">
        <w:rPr>
          <w:rFonts w:ascii="Bookman Old Style" w:hAnsi="Bookman Old Style"/>
          <w:i/>
          <w:color w:val="C00000"/>
        </w:rPr>
        <w:t>[specificare il numero]</w:t>
      </w:r>
      <w:r w:rsidRPr="00644FDD">
        <w:rPr>
          <w:rFonts w:ascii="Bookman Old Style" w:hAnsi="Bookman Old Style"/>
          <w:i/>
        </w:rPr>
        <w:t xml:space="preserve"> </w:t>
      </w:r>
      <w:r w:rsidRPr="00644FDD">
        <w:rPr>
          <w:rFonts w:ascii="Bookman Old Style" w:hAnsi="Bookman Old Style"/>
        </w:rPr>
        <w:t>lati verso l’esterno;</w:t>
      </w:r>
    </w:p>
    <w:p w14:paraId="67BC055C" w14:textId="77777777" w:rsidR="00E43207" w:rsidRPr="00644FDD" w:rsidRDefault="00E43207" w:rsidP="000F0F38">
      <w:pPr>
        <w:pStyle w:val="Paragrafoelenco"/>
        <w:numPr>
          <w:ilvl w:val="0"/>
          <w:numId w:val="7"/>
        </w:numPr>
        <w:spacing w:after="40" w:line="257" w:lineRule="auto"/>
        <w:ind w:left="851" w:hanging="425"/>
        <w:contextualSpacing w:val="0"/>
        <w:jc w:val="both"/>
        <w:rPr>
          <w:rFonts w:ascii="Bookman Old Style" w:hAnsi="Bookman Old Style"/>
        </w:rPr>
      </w:pPr>
      <w:r w:rsidRPr="00644FDD">
        <w:rPr>
          <w:rFonts w:ascii="Bookman Old Style" w:hAnsi="Bookman Old Style"/>
        </w:rPr>
        <w:t>le aree destinate esclusivamente al passaggio dei mezzi per la movimentazione o di carico e scarico, le aree ove sono insediati impianti o linee produttive completamente automatizzati.</w:t>
      </w:r>
    </w:p>
    <w:p w14:paraId="67BC055D" w14:textId="77777777" w:rsidR="00E43207" w:rsidRPr="00644FDD" w:rsidRDefault="00E43207" w:rsidP="000F0F38">
      <w:pPr>
        <w:numPr>
          <w:ilvl w:val="0"/>
          <w:numId w:val="6"/>
        </w:numPr>
        <w:spacing w:after="40" w:line="257" w:lineRule="auto"/>
        <w:ind w:left="284" w:hanging="284"/>
        <w:jc w:val="both"/>
        <w:rPr>
          <w:rFonts w:ascii="Bookman Old Style" w:hAnsi="Bookman Old Style"/>
        </w:rPr>
      </w:pPr>
      <w:bookmarkStart w:id="5" w:name="_Hlk516567883"/>
      <w:r w:rsidRPr="00644FDD">
        <w:rPr>
          <w:rFonts w:ascii="Bookman Old Style" w:hAnsi="Bookman Old Style"/>
        </w:rPr>
        <w:t xml:space="preserve">La </w:t>
      </w:r>
      <w:r w:rsidR="00C27CEF" w:rsidRPr="00644FDD">
        <w:rPr>
          <w:rFonts w:ascii="Bookman Old Style" w:hAnsi="Bookman Old Style"/>
        </w:rPr>
        <w:t xml:space="preserve">tassa rifiuti </w:t>
      </w:r>
      <w:r w:rsidRPr="00644FDD">
        <w:rPr>
          <w:rFonts w:ascii="Bookman Old Style" w:hAnsi="Bookman Old Style"/>
        </w:rPr>
        <w:t xml:space="preserve">non si applica a: </w:t>
      </w:r>
    </w:p>
    <w:bookmarkEnd w:id="5"/>
    <w:p w14:paraId="67BC055E" w14:textId="77777777" w:rsidR="00E43207" w:rsidRPr="00644FDD" w:rsidRDefault="00E43207" w:rsidP="000F0F38">
      <w:pPr>
        <w:pStyle w:val="Paragrafoelenco"/>
        <w:numPr>
          <w:ilvl w:val="0"/>
          <w:numId w:val="8"/>
        </w:numPr>
        <w:spacing w:after="40" w:line="257" w:lineRule="auto"/>
        <w:ind w:left="851" w:hanging="425"/>
        <w:contextualSpacing w:val="0"/>
        <w:jc w:val="both"/>
        <w:rPr>
          <w:rFonts w:ascii="Bookman Old Style" w:hAnsi="Bookman Old Style"/>
        </w:rPr>
      </w:pPr>
      <w:r w:rsidRPr="00644FDD">
        <w:rPr>
          <w:rFonts w:ascii="Bookman Old Style" w:hAnsi="Bookman Old Style"/>
        </w:rPr>
        <w:t>unità immobiliari domestiche che risultino chiuse, inutilizzate e prive di qualsiasi allacciamento ai pubblici servizi purché tale circostanza sia confermata da idonea documentazione e limitatamente al periodo durante il quale sussistono le condizioni di cui sopra;</w:t>
      </w:r>
    </w:p>
    <w:p w14:paraId="67BC055F" w14:textId="77777777" w:rsidR="00E43207" w:rsidRPr="00644FDD" w:rsidRDefault="00E43207" w:rsidP="000F0F38">
      <w:pPr>
        <w:pStyle w:val="Testocommento"/>
        <w:numPr>
          <w:ilvl w:val="0"/>
          <w:numId w:val="8"/>
        </w:numPr>
        <w:spacing w:after="40" w:line="257" w:lineRule="auto"/>
        <w:ind w:left="851" w:hanging="425"/>
        <w:jc w:val="both"/>
        <w:rPr>
          <w:rFonts w:ascii="Bookman Old Style" w:hAnsi="Bookman Old Style"/>
          <w:sz w:val="22"/>
          <w:szCs w:val="22"/>
        </w:rPr>
      </w:pPr>
      <w:r w:rsidRPr="00644FDD">
        <w:rPr>
          <w:rFonts w:ascii="Bookman Old Style" w:hAnsi="Bookman Old Style"/>
          <w:sz w:val="22"/>
          <w:szCs w:val="22"/>
        </w:rPr>
        <w:t xml:space="preserve">unità immobiliari delle utenze non domestiche che risultino chiuse, inutilizzate, purché tale circostanza sia confermata da idonea documentazione e limitatamente al periodo durante il quale sussistono le condizioni di cui sopra; </w:t>
      </w:r>
    </w:p>
    <w:p w14:paraId="67BC0560" w14:textId="77777777" w:rsidR="00E43207" w:rsidRPr="00644FDD" w:rsidRDefault="00E43207" w:rsidP="000F0F38">
      <w:pPr>
        <w:pStyle w:val="Paragrafoelenco"/>
        <w:numPr>
          <w:ilvl w:val="0"/>
          <w:numId w:val="8"/>
        </w:numPr>
        <w:spacing w:after="40" w:line="257" w:lineRule="auto"/>
        <w:ind w:left="851" w:hanging="425"/>
        <w:contextualSpacing w:val="0"/>
        <w:jc w:val="both"/>
        <w:rPr>
          <w:rFonts w:ascii="Bookman Old Style" w:hAnsi="Bookman Old Style"/>
        </w:rPr>
      </w:pPr>
      <w:r w:rsidRPr="00644FDD">
        <w:rPr>
          <w:rFonts w:ascii="Bookman Old Style" w:hAnsi="Bookman Old Style"/>
        </w:rPr>
        <w:lastRenderedPageBreak/>
        <w:t>unità immobiliari, per le quali sono state rilasciate licenze, concessioni o autorizzazioni per restauro, risanamento conservativo o ristrutturazione edilizia, limitatamente al periodo di validità del provvedimento, purché effettivamente non utilizzate;</w:t>
      </w:r>
    </w:p>
    <w:p w14:paraId="67BC0561" w14:textId="77777777" w:rsidR="00E43207" w:rsidRPr="00644FDD" w:rsidRDefault="00E43207" w:rsidP="000F0F38">
      <w:pPr>
        <w:pStyle w:val="Paragrafoelenco"/>
        <w:numPr>
          <w:ilvl w:val="0"/>
          <w:numId w:val="8"/>
        </w:numPr>
        <w:spacing w:after="40" w:line="257" w:lineRule="auto"/>
        <w:ind w:left="851" w:hanging="425"/>
        <w:contextualSpacing w:val="0"/>
        <w:jc w:val="both"/>
        <w:rPr>
          <w:rFonts w:ascii="Bookman Old Style" w:hAnsi="Bookman Old Style"/>
        </w:rPr>
      </w:pPr>
      <w:r w:rsidRPr="00644FDD">
        <w:rPr>
          <w:rFonts w:ascii="Bookman Old Style" w:hAnsi="Bookman Old Style"/>
        </w:rPr>
        <w:t>fabbricati danneggiati, non agibili e non abitabili, purché tale circostanza sia confermata da idonea documentazione;</w:t>
      </w:r>
    </w:p>
    <w:p w14:paraId="1CBD8F56" w14:textId="5188E562" w:rsidR="006C5C8D" w:rsidRPr="006C5C8D" w:rsidRDefault="00EC36ED" w:rsidP="006C5C8D">
      <w:pPr>
        <w:spacing w:after="40" w:line="257" w:lineRule="auto"/>
        <w:ind w:left="426" w:firstLine="0"/>
        <w:rPr>
          <w:rFonts w:ascii="Bookman Old Style" w:hAnsi="Bookman Old Style"/>
        </w:rPr>
      </w:pPr>
      <w:r>
        <w:rPr>
          <w:rFonts w:ascii="Bookman Old Style" w:hAnsi="Bookman Old Style"/>
        </w:rPr>
        <w:t xml:space="preserve">e) </w:t>
      </w:r>
      <w:r>
        <w:rPr>
          <w:rFonts w:ascii="Bookman Old Style" w:hAnsi="Bookman Old Style"/>
        </w:rPr>
        <w:tab/>
      </w:r>
      <w:r w:rsidR="00E43207" w:rsidRPr="00644FDD">
        <w:rPr>
          <w:rFonts w:ascii="Bookman Old Style" w:hAnsi="Bookman Old Style"/>
        </w:rPr>
        <w:t>aree non utilizzate, né utilizzabili, perché impraticabili o escluse dall’uso.</w:t>
      </w:r>
    </w:p>
    <w:p w14:paraId="32A26F48" w14:textId="77777777" w:rsidR="00C44EFB" w:rsidRDefault="006C5C8D" w:rsidP="000F0F38">
      <w:pPr>
        <w:spacing w:after="40" w:line="257" w:lineRule="auto"/>
        <w:ind w:left="426" w:firstLine="0"/>
        <w:jc w:val="both"/>
        <w:rPr>
          <w:rFonts w:ascii="Bookman Old Style" w:hAnsi="Bookman Old Style"/>
        </w:rPr>
      </w:pPr>
      <w:r>
        <w:rPr>
          <w:rFonts w:ascii="Bookman Old Style" w:hAnsi="Bookman Old Style"/>
        </w:rPr>
        <w:t xml:space="preserve">6. </w:t>
      </w:r>
      <w:r w:rsidR="00E43207" w:rsidRPr="006C5C8D">
        <w:rPr>
          <w:rFonts w:ascii="Bookman Old Style" w:hAnsi="Bookman Old Style"/>
        </w:rPr>
        <w:t xml:space="preserve">L’esclusione dal pagamento della </w:t>
      </w:r>
      <w:r w:rsidR="00C27CEF" w:rsidRPr="006C5C8D">
        <w:rPr>
          <w:rFonts w:ascii="Bookman Old Style" w:hAnsi="Bookman Old Style"/>
        </w:rPr>
        <w:t>tassa rifiuti</w:t>
      </w:r>
      <w:r w:rsidR="00E43207" w:rsidRPr="006C5C8D">
        <w:rPr>
          <w:rFonts w:ascii="Bookman Old Style" w:hAnsi="Bookman Old Style"/>
        </w:rPr>
        <w:t xml:space="preserve">, in base ai casi previsti </w:t>
      </w:r>
      <w:r w:rsidR="00422EF2" w:rsidRPr="006C5C8D">
        <w:rPr>
          <w:rFonts w:ascii="Bookman Old Style" w:hAnsi="Bookman Old Style"/>
        </w:rPr>
        <w:t xml:space="preserve">nei </w:t>
      </w:r>
      <w:r w:rsidR="00E43207" w:rsidRPr="006C5C8D">
        <w:rPr>
          <w:rFonts w:ascii="Bookman Old Style" w:hAnsi="Bookman Old Style"/>
        </w:rPr>
        <w:t>commi precedenti, dovrà essere comunque supportata da documentazione attestante la veridicità di quanto dichiarato da</w:t>
      </w:r>
      <w:r w:rsidR="00295092" w:rsidRPr="006C5C8D">
        <w:rPr>
          <w:rFonts w:ascii="Bookman Old Style" w:hAnsi="Bookman Old Style"/>
        </w:rPr>
        <w:t xml:space="preserve">l contribuente </w:t>
      </w:r>
      <w:r w:rsidR="00E43207" w:rsidRPr="006C5C8D">
        <w:rPr>
          <w:rFonts w:ascii="Bookman Old Style" w:hAnsi="Bookman Old Style"/>
        </w:rPr>
        <w:t>in apposita dichiarazione sostitutiva resa ai sensi del decreto del Presidente della Repubblica 28 dicembre 2000, n. 445 o certificata a seguito di attività di verifica del Gestore.</w:t>
      </w:r>
    </w:p>
    <w:p w14:paraId="67BC0565" w14:textId="2B6A9352" w:rsidR="00E43207" w:rsidRPr="00644FDD" w:rsidRDefault="00E032BB" w:rsidP="000F0F38">
      <w:pPr>
        <w:spacing w:after="40" w:line="257" w:lineRule="auto"/>
        <w:ind w:left="426" w:firstLine="0"/>
        <w:jc w:val="both"/>
        <w:rPr>
          <w:rFonts w:ascii="Bookman Old Style" w:hAnsi="Bookman Old Style"/>
        </w:rPr>
      </w:pPr>
      <w:r>
        <w:rPr>
          <w:rFonts w:ascii="Bookman Old Style" w:hAnsi="Bookman Old Style"/>
        </w:rPr>
        <w:t xml:space="preserve">7. </w:t>
      </w:r>
      <w:r w:rsidR="00E43207" w:rsidRPr="00416083">
        <w:rPr>
          <w:rFonts w:ascii="Bookman Old Style" w:hAnsi="Bookman Old Style"/>
        </w:rPr>
        <w:t xml:space="preserve">Nel caso in cui sia </w:t>
      </w:r>
      <w:r w:rsidR="004458A2" w:rsidRPr="00416083">
        <w:rPr>
          <w:rFonts w:ascii="Bookman Old Style" w:hAnsi="Bookman Old Style"/>
        </w:rPr>
        <w:t>accertato</w:t>
      </w:r>
      <w:r w:rsidR="00E43207" w:rsidRPr="00416083">
        <w:rPr>
          <w:rFonts w:ascii="Bookman Old Style" w:hAnsi="Bookman Old Style"/>
        </w:rPr>
        <w:t xml:space="preserve"> il conferimento di rifiuti al pubblico servizio da p</w:t>
      </w:r>
      <w:r w:rsidR="00C27CEF" w:rsidRPr="00416083">
        <w:rPr>
          <w:rFonts w:ascii="Bookman Old Style" w:hAnsi="Bookman Old Style"/>
        </w:rPr>
        <w:t>arte di utenze escluse dalla tassa</w:t>
      </w:r>
      <w:r w:rsidR="00E43207" w:rsidRPr="00416083">
        <w:rPr>
          <w:rFonts w:ascii="Bookman Old Style" w:hAnsi="Bookman Old Style"/>
        </w:rPr>
        <w:t xml:space="preserve"> o provenienti da aree escluse dalla ta</w:t>
      </w:r>
      <w:r w:rsidR="00C27CEF" w:rsidRPr="00416083">
        <w:rPr>
          <w:rFonts w:ascii="Bookman Old Style" w:hAnsi="Bookman Old Style"/>
        </w:rPr>
        <w:t xml:space="preserve">ssa </w:t>
      </w:r>
      <w:r w:rsidR="00E43207" w:rsidRPr="00416083">
        <w:rPr>
          <w:rFonts w:ascii="Bookman Old Style" w:hAnsi="Bookman Old Style"/>
        </w:rPr>
        <w:t xml:space="preserve">ai sensi del presente articolo, si applica la </w:t>
      </w:r>
      <w:r w:rsidR="00C27CEF" w:rsidRPr="00416083">
        <w:rPr>
          <w:rFonts w:ascii="Bookman Old Style" w:hAnsi="Bookman Old Style"/>
        </w:rPr>
        <w:t xml:space="preserve">tassa </w:t>
      </w:r>
      <w:r w:rsidR="00E43207" w:rsidRPr="00416083">
        <w:rPr>
          <w:rFonts w:ascii="Bookman Old Style" w:hAnsi="Bookman Old Style"/>
        </w:rPr>
        <w:t>a partire dal 1° gennaio dell’anno di riferimento, fatta salva la possibilità di prova contraria</w:t>
      </w:r>
      <w:r w:rsidR="00C27CEF" w:rsidRPr="00416083">
        <w:rPr>
          <w:rFonts w:ascii="Bookman Old Style" w:hAnsi="Bookman Old Style"/>
        </w:rPr>
        <w:t xml:space="preserve"> da parte del contribuente</w:t>
      </w:r>
      <w:r w:rsidR="0013002D" w:rsidRPr="00E032BB">
        <w:rPr>
          <w:rFonts w:ascii="Bookman Old Style" w:hAnsi="Bookman Old Style"/>
        </w:rPr>
        <w:t>, ferm</w:t>
      </w:r>
      <w:r w:rsidR="004126BF" w:rsidRPr="00E032BB">
        <w:rPr>
          <w:rFonts w:ascii="Bookman Old Style" w:hAnsi="Bookman Old Style"/>
        </w:rPr>
        <w:t>a</w:t>
      </w:r>
      <w:r w:rsidR="0013002D" w:rsidRPr="006C5C8D">
        <w:rPr>
          <w:rFonts w:ascii="Bookman Old Style" w:hAnsi="Bookman Old Style"/>
        </w:rPr>
        <w:t xml:space="preserve"> restando l’applicazione delle sanzioni di legge</w:t>
      </w:r>
      <w:r w:rsidR="0013002D" w:rsidRPr="00552CA6" w:rsidDel="0013002D">
        <w:rPr>
          <w:rFonts w:ascii="Bookman Old Style" w:hAnsi="Bookman Old Style"/>
        </w:rPr>
        <w:t xml:space="preserve"> </w:t>
      </w:r>
    </w:p>
    <w:p w14:paraId="67BC056C" w14:textId="1B00BBC3" w:rsidR="00C35E64" w:rsidRDefault="00C35E64" w:rsidP="000F0F38">
      <w:pPr>
        <w:pStyle w:val="Titolo2"/>
        <w:keepNext/>
        <w:rPr>
          <w:rFonts w:ascii="Bookman Old Style" w:hAnsi="Bookman Old Style"/>
          <w:sz w:val="22"/>
          <w:szCs w:val="22"/>
        </w:rPr>
      </w:pPr>
      <w:bookmarkStart w:id="6" w:name="_Toc414964517"/>
      <w:bookmarkStart w:id="7" w:name="_Toc72766317"/>
      <w:r w:rsidRPr="00644FDD">
        <w:rPr>
          <w:rFonts w:ascii="Bookman Old Style" w:hAnsi="Bookman Old Style"/>
          <w:sz w:val="22"/>
          <w:szCs w:val="22"/>
        </w:rPr>
        <w:t>Art</w:t>
      </w:r>
      <w:r w:rsidR="00891160" w:rsidRPr="00644FDD">
        <w:rPr>
          <w:rFonts w:ascii="Bookman Old Style" w:hAnsi="Bookman Old Style"/>
          <w:sz w:val="22"/>
          <w:szCs w:val="22"/>
        </w:rPr>
        <w:t xml:space="preserve">icolo </w:t>
      </w:r>
      <w:r w:rsidR="00556721" w:rsidRPr="00644FDD">
        <w:rPr>
          <w:rFonts w:ascii="Bookman Old Style" w:hAnsi="Bookman Old Style"/>
          <w:sz w:val="22"/>
          <w:szCs w:val="22"/>
        </w:rPr>
        <w:t>X</w:t>
      </w:r>
      <w:r w:rsidR="00556721">
        <w:rPr>
          <w:rFonts w:ascii="Bookman Old Style" w:hAnsi="Bookman Old Style"/>
          <w:sz w:val="22"/>
          <w:szCs w:val="22"/>
        </w:rPr>
        <w:t>3</w:t>
      </w:r>
      <w:r w:rsidRPr="00644FDD">
        <w:rPr>
          <w:rFonts w:ascii="Bookman Old Style" w:hAnsi="Bookman Old Style"/>
          <w:sz w:val="22"/>
          <w:szCs w:val="22"/>
        </w:rPr>
        <w:t xml:space="preserve"> – Agevolazioni</w:t>
      </w:r>
      <w:bookmarkEnd w:id="6"/>
      <w:r w:rsidR="00295092" w:rsidRPr="00644FDD">
        <w:rPr>
          <w:rFonts w:ascii="Bookman Old Style" w:hAnsi="Bookman Old Style"/>
          <w:sz w:val="22"/>
          <w:szCs w:val="22"/>
        </w:rPr>
        <w:t xml:space="preserve"> per avvio al recupero di rifiuti urbani</w:t>
      </w:r>
      <w:bookmarkEnd w:id="7"/>
    </w:p>
    <w:p w14:paraId="46C6DF33" w14:textId="2D2418AC" w:rsidR="000D1705" w:rsidRPr="000F0F38" w:rsidRDefault="00722B33" w:rsidP="000F0F38">
      <w:pPr>
        <w:shd w:val="clear" w:color="auto" w:fill="EEECE1" w:themeFill="background2"/>
        <w:ind w:firstLine="0"/>
        <w:jc w:val="both"/>
        <w:rPr>
          <w:rFonts w:ascii="Bookman Old Style" w:hAnsi="Bookman Old Style"/>
          <w:i/>
          <w:color w:val="000000" w:themeColor="text1"/>
        </w:rPr>
      </w:pPr>
      <w:r w:rsidRPr="000F0F38">
        <w:rPr>
          <w:rFonts w:ascii="Bookman Old Style" w:hAnsi="Bookman Old Style"/>
          <w:i/>
          <w:color w:val="000000" w:themeColor="text1"/>
        </w:rPr>
        <w:t xml:space="preserve">In questo articolo </w:t>
      </w:r>
      <w:r w:rsidR="00373EA3" w:rsidRPr="000F0F38">
        <w:rPr>
          <w:rFonts w:ascii="Bookman Old Style" w:hAnsi="Bookman Old Style"/>
          <w:i/>
          <w:color w:val="000000" w:themeColor="text1"/>
        </w:rPr>
        <w:t xml:space="preserve">vengono regolamentate le forme, i tempi e le modalità di comunicazione </w:t>
      </w:r>
      <w:r w:rsidR="002963DC" w:rsidRPr="000F0F38">
        <w:rPr>
          <w:rFonts w:ascii="Bookman Old Style" w:hAnsi="Bookman Old Style"/>
          <w:i/>
          <w:color w:val="000000" w:themeColor="text1"/>
        </w:rPr>
        <w:t xml:space="preserve">circa </w:t>
      </w:r>
      <w:r w:rsidR="003942B0" w:rsidRPr="000F0F38">
        <w:rPr>
          <w:rFonts w:ascii="Bookman Old Style" w:hAnsi="Bookman Old Style"/>
          <w:i/>
          <w:color w:val="000000" w:themeColor="text1"/>
        </w:rPr>
        <w:t>l’</w:t>
      </w:r>
      <w:r w:rsidR="00823B36" w:rsidRPr="000F0F38">
        <w:rPr>
          <w:rFonts w:ascii="Bookman Old Style" w:hAnsi="Bookman Old Style"/>
          <w:i/>
          <w:color w:val="000000" w:themeColor="text1"/>
        </w:rPr>
        <w:t>eventuale</w:t>
      </w:r>
      <w:r w:rsidR="009C5187" w:rsidRPr="000F0F38">
        <w:rPr>
          <w:rFonts w:ascii="Bookman Old Style" w:hAnsi="Bookman Old Style"/>
          <w:i/>
          <w:color w:val="000000" w:themeColor="text1"/>
        </w:rPr>
        <w:t xml:space="preserve"> uscita dal servizio pubblico di gestione dei rifiuti da parte </w:t>
      </w:r>
      <w:r w:rsidR="00042998" w:rsidRPr="000F0F38">
        <w:rPr>
          <w:rFonts w:ascii="Bookman Old Style" w:hAnsi="Bookman Old Style"/>
          <w:i/>
          <w:color w:val="000000" w:themeColor="text1"/>
        </w:rPr>
        <w:t>delle utenze non domestiche</w:t>
      </w:r>
      <w:r w:rsidR="006C039E" w:rsidRPr="000F0F38">
        <w:rPr>
          <w:rFonts w:ascii="Bookman Old Style" w:hAnsi="Bookman Old Style"/>
          <w:i/>
          <w:color w:val="000000" w:themeColor="text1"/>
        </w:rPr>
        <w:t>,</w:t>
      </w:r>
      <w:r w:rsidR="00042998" w:rsidRPr="000F0F38">
        <w:rPr>
          <w:rFonts w:ascii="Bookman Old Style" w:hAnsi="Bookman Old Style"/>
          <w:i/>
          <w:color w:val="000000" w:themeColor="text1"/>
        </w:rPr>
        <w:t xml:space="preserve"> </w:t>
      </w:r>
      <w:r w:rsidR="006C039E" w:rsidRPr="000F0F38">
        <w:rPr>
          <w:rFonts w:ascii="Bookman Old Style" w:hAnsi="Bookman Old Style"/>
          <w:i/>
          <w:color w:val="000000" w:themeColor="text1"/>
        </w:rPr>
        <w:t>in</w:t>
      </w:r>
      <w:r w:rsidR="00042998" w:rsidRPr="000F0F38">
        <w:rPr>
          <w:rFonts w:ascii="Bookman Old Style" w:hAnsi="Bookman Old Style"/>
          <w:i/>
          <w:color w:val="000000" w:themeColor="text1"/>
        </w:rPr>
        <w:t xml:space="preserve"> attuazione </w:t>
      </w:r>
      <w:r w:rsidR="006C039E" w:rsidRPr="000F0F38">
        <w:rPr>
          <w:rFonts w:ascii="Bookman Old Style" w:hAnsi="Bookman Old Style"/>
          <w:i/>
          <w:color w:val="000000" w:themeColor="text1"/>
        </w:rPr>
        <w:t>di</w:t>
      </w:r>
      <w:r w:rsidR="00042998" w:rsidRPr="000F0F38">
        <w:rPr>
          <w:rFonts w:ascii="Bookman Old Style" w:hAnsi="Bookman Old Style"/>
          <w:i/>
          <w:color w:val="000000" w:themeColor="text1"/>
        </w:rPr>
        <w:t xml:space="preserve"> quanto disposto dagli artt. 198, comma 2-bis e 238, comma 10, del decreto legislativo n. 152 del 2006, come modificati dal </w:t>
      </w:r>
      <w:r w:rsidR="007816C4">
        <w:rPr>
          <w:rFonts w:ascii="Bookman Old Style" w:hAnsi="Bookman Old Style"/>
          <w:i/>
          <w:color w:val="000000" w:themeColor="text1"/>
        </w:rPr>
        <w:t>d</w:t>
      </w:r>
      <w:r w:rsidR="00042998" w:rsidRPr="000F0F38">
        <w:rPr>
          <w:rFonts w:ascii="Bookman Old Style" w:hAnsi="Bookman Old Style"/>
          <w:i/>
          <w:color w:val="000000" w:themeColor="text1"/>
        </w:rPr>
        <w:t>.</w:t>
      </w:r>
      <w:r w:rsidR="007816C4">
        <w:rPr>
          <w:rFonts w:ascii="Bookman Old Style" w:hAnsi="Bookman Old Style"/>
          <w:i/>
          <w:color w:val="000000" w:themeColor="text1"/>
        </w:rPr>
        <w:t>l</w:t>
      </w:r>
      <w:r w:rsidR="007816C4" w:rsidRPr="000F0F38">
        <w:rPr>
          <w:rFonts w:ascii="Bookman Old Style" w:hAnsi="Bookman Old Style"/>
          <w:i/>
          <w:color w:val="000000" w:themeColor="text1"/>
        </w:rPr>
        <w:t>gs</w:t>
      </w:r>
      <w:r w:rsidR="00042998" w:rsidRPr="000F0F38">
        <w:rPr>
          <w:rFonts w:ascii="Bookman Old Style" w:hAnsi="Bookman Old Style"/>
          <w:i/>
          <w:color w:val="000000" w:themeColor="text1"/>
        </w:rPr>
        <w:t>. 116/2020, che danno facoltà alle utenze non domestiche di non avvalersi del servizio pubblico di raccolta e smaltimento, dimostrando di aver avviato a recupero i rifiuti prodotti.</w:t>
      </w:r>
      <w:r w:rsidR="00202EAF" w:rsidRPr="000F0F38">
        <w:rPr>
          <w:rFonts w:ascii="Bookman Old Style" w:hAnsi="Bookman Old Style"/>
          <w:i/>
          <w:color w:val="000000" w:themeColor="text1"/>
        </w:rPr>
        <w:t xml:space="preserve"> </w:t>
      </w:r>
    </w:p>
    <w:p w14:paraId="537E4097" w14:textId="097CE16C" w:rsidR="00722B33" w:rsidRPr="000F0F38" w:rsidRDefault="000D1705" w:rsidP="000F0F38">
      <w:pPr>
        <w:shd w:val="clear" w:color="auto" w:fill="EEECE1" w:themeFill="background2"/>
        <w:ind w:firstLine="0"/>
        <w:jc w:val="both"/>
        <w:rPr>
          <w:rFonts w:ascii="Bookman Old Style" w:hAnsi="Bookman Old Style"/>
          <w:i/>
          <w:color w:val="000000" w:themeColor="text1"/>
        </w:rPr>
      </w:pPr>
      <w:r w:rsidRPr="000F0F38">
        <w:rPr>
          <w:rFonts w:ascii="Bookman Old Style" w:hAnsi="Bookman Old Style"/>
          <w:i/>
          <w:color w:val="000000" w:themeColor="text1"/>
        </w:rPr>
        <w:t>In particolare, si prevede l’</w:t>
      </w:r>
      <w:r w:rsidR="004235DC" w:rsidRPr="000F0F38">
        <w:rPr>
          <w:rFonts w:ascii="Bookman Old Style" w:hAnsi="Bookman Old Style"/>
          <w:i/>
          <w:color w:val="000000" w:themeColor="text1"/>
        </w:rPr>
        <w:t xml:space="preserve">eliminazione della parte variabile della </w:t>
      </w:r>
      <w:r w:rsidR="00685384" w:rsidRPr="000F0F38">
        <w:rPr>
          <w:rFonts w:ascii="Bookman Old Style" w:hAnsi="Bookman Old Style"/>
          <w:i/>
          <w:color w:val="000000" w:themeColor="text1"/>
        </w:rPr>
        <w:t xml:space="preserve">tassa </w:t>
      </w:r>
      <w:r w:rsidRPr="000F0F38">
        <w:rPr>
          <w:rFonts w:ascii="Bookman Old Style" w:hAnsi="Bookman Old Style"/>
          <w:i/>
          <w:color w:val="000000" w:themeColor="text1"/>
        </w:rPr>
        <w:t xml:space="preserve">in caso di avvio </w:t>
      </w:r>
      <w:r w:rsidR="00722B33" w:rsidRPr="000F0F38">
        <w:rPr>
          <w:rFonts w:ascii="Bookman Old Style" w:hAnsi="Bookman Old Style"/>
          <w:i/>
          <w:color w:val="000000" w:themeColor="text1"/>
        </w:rPr>
        <w:t xml:space="preserve">al recupero </w:t>
      </w:r>
      <w:r w:rsidR="007F6DCD" w:rsidRPr="000F0F38">
        <w:rPr>
          <w:rFonts w:ascii="Bookman Old Style" w:hAnsi="Bookman Old Style"/>
          <w:i/>
          <w:color w:val="000000" w:themeColor="text1"/>
        </w:rPr>
        <w:t>del</w:t>
      </w:r>
      <w:r w:rsidR="004235DC" w:rsidRPr="000F0F38">
        <w:rPr>
          <w:rFonts w:ascii="Bookman Old Style" w:hAnsi="Bookman Old Style"/>
          <w:i/>
          <w:color w:val="000000" w:themeColor="text1"/>
        </w:rPr>
        <w:t>la totalità de</w:t>
      </w:r>
      <w:r w:rsidR="00722B33" w:rsidRPr="000F0F38">
        <w:rPr>
          <w:rFonts w:ascii="Bookman Old Style" w:hAnsi="Bookman Old Style"/>
          <w:i/>
          <w:color w:val="000000" w:themeColor="text1"/>
        </w:rPr>
        <w:t xml:space="preserve">i rifiuti urbani prodotti, mediante l’intervento di soggetti </w:t>
      </w:r>
      <w:r w:rsidR="00824AE1" w:rsidRPr="000F0F38">
        <w:rPr>
          <w:rFonts w:ascii="Bookman Old Style" w:hAnsi="Bookman Old Style"/>
          <w:i/>
          <w:color w:val="000000" w:themeColor="text1"/>
        </w:rPr>
        <w:t xml:space="preserve">privati </w:t>
      </w:r>
      <w:r w:rsidR="00722B33" w:rsidRPr="000F0F38">
        <w:rPr>
          <w:rFonts w:ascii="Bookman Old Style" w:hAnsi="Bookman Old Style"/>
          <w:i/>
          <w:color w:val="000000" w:themeColor="text1"/>
        </w:rPr>
        <w:t>autorizzati e al di fuori del servizio pubblico.</w:t>
      </w:r>
    </w:p>
    <w:p w14:paraId="05B8A020" w14:textId="77777777" w:rsidR="003C01E3" w:rsidRDefault="003C01E3" w:rsidP="00722B33">
      <w:pPr>
        <w:ind w:firstLine="0"/>
        <w:jc w:val="both"/>
      </w:pPr>
    </w:p>
    <w:p w14:paraId="2E3A4FC5" w14:textId="7D381C33" w:rsidR="008A1E5A" w:rsidRPr="008A1E5A" w:rsidRDefault="004B0C59" w:rsidP="000F0F38">
      <w:pPr>
        <w:pStyle w:val="Paragrafoelenco"/>
        <w:numPr>
          <w:ilvl w:val="0"/>
          <w:numId w:val="30"/>
        </w:numPr>
        <w:spacing w:after="40" w:line="257" w:lineRule="auto"/>
        <w:contextualSpacing w:val="0"/>
        <w:jc w:val="both"/>
        <w:rPr>
          <w:rFonts w:ascii="Bookman Old Style" w:hAnsi="Bookman Old Style"/>
        </w:rPr>
      </w:pPr>
      <w:r>
        <w:rPr>
          <w:rFonts w:ascii="Bookman Old Style" w:hAnsi="Bookman Old Style"/>
        </w:rPr>
        <w:t>L</w:t>
      </w:r>
      <w:r w:rsidR="00446623" w:rsidRPr="00D2465D">
        <w:rPr>
          <w:rFonts w:ascii="Bookman Old Style" w:hAnsi="Bookman Old Style"/>
        </w:rPr>
        <w:t>e utenze non domestiche possono conferire al di fuori del servizio pubblico i propri rifiuti urbani, previa dimostrazione di averli avviati a recupero mediante attestazione rilasciata dal soggetto che effettua l’attività di recupero dei rifiuti stessi.</w:t>
      </w:r>
      <w:r w:rsidR="008A1E5A" w:rsidRPr="008A1E5A">
        <w:rPr>
          <w:rFonts w:ascii="Bookman Old Style" w:hAnsi="Bookman Old Style"/>
          <w:color w:val="000000"/>
        </w:rPr>
        <w:t xml:space="preserve"> </w:t>
      </w:r>
    </w:p>
    <w:p w14:paraId="218F7020" w14:textId="06791B61" w:rsidR="003C6248" w:rsidRDefault="003C6248" w:rsidP="000F0F38">
      <w:pPr>
        <w:pStyle w:val="Paragrafoelenco"/>
        <w:numPr>
          <w:ilvl w:val="0"/>
          <w:numId w:val="30"/>
        </w:numPr>
        <w:spacing w:after="40" w:line="257" w:lineRule="auto"/>
        <w:contextualSpacing w:val="0"/>
        <w:jc w:val="both"/>
        <w:rPr>
          <w:rFonts w:ascii="Bookman Old Style" w:hAnsi="Bookman Old Style"/>
          <w:color w:val="000000"/>
        </w:rPr>
      </w:pPr>
      <w:r>
        <w:rPr>
          <w:rFonts w:ascii="Bookman Old Style" w:hAnsi="Bookman Old Style"/>
          <w:color w:val="000000"/>
        </w:rPr>
        <w:t xml:space="preserve">Le utenze non domestiche </w:t>
      </w:r>
      <w:r w:rsidRPr="003C6248">
        <w:rPr>
          <w:rFonts w:ascii="Bookman Old Style" w:hAnsi="Bookman Old Style"/>
          <w:color w:val="000000"/>
        </w:rPr>
        <w:t xml:space="preserve">che </w:t>
      </w:r>
      <w:r w:rsidR="00636649" w:rsidRPr="00636649">
        <w:rPr>
          <w:rFonts w:ascii="Bookman Old Style" w:hAnsi="Bookman Old Style"/>
          <w:color w:val="000000"/>
        </w:rPr>
        <w:t>provvedono</w:t>
      </w:r>
      <w:r w:rsidR="004833A1" w:rsidRPr="004833A1">
        <w:rPr>
          <w:rFonts w:ascii="Bookman Old Style" w:hAnsi="Bookman Old Style"/>
          <w:color w:val="000000"/>
        </w:rPr>
        <w:t xml:space="preserve"> </w:t>
      </w:r>
      <w:r w:rsidR="00175727">
        <w:rPr>
          <w:rFonts w:ascii="Bookman Old Style" w:hAnsi="Bookman Old Style"/>
          <w:color w:val="000000"/>
        </w:rPr>
        <w:t>in autonomia</w:t>
      </w:r>
      <w:r w:rsidR="004833A1">
        <w:rPr>
          <w:rFonts w:ascii="Bookman Old Style" w:hAnsi="Bookman Old Style"/>
          <w:color w:val="000000"/>
        </w:rPr>
        <w:t xml:space="preserve">, </w:t>
      </w:r>
      <w:r w:rsidR="004833A1" w:rsidRPr="003C6248">
        <w:rPr>
          <w:rFonts w:ascii="Bookman Old Style" w:hAnsi="Bookman Old Style"/>
          <w:color w:val="000000"/>
        </w:rPr>
        <w:t xml:space="preserve">direttamente o tramite soggetti </w:t>
      </w:r>
      <w:r w:rsidR="004833A1" w:rsidRPr="00820CF4">
        <w:rPr>
          <w:rFonts w:ascii="Bookman Old Style" w:hAnsi="Bookman Old Style"/>
          <w:color w:val="000000"/>
        </w:rPr>
        <w:t>abilitati diversi dal gestore del servizio pubblico e nel rispetto delle vigenti disposizioni normative,</w:t>
      </w:r>
      <w:r w:rsidR="004833A1" w:rsidRPr="003C6248">
        <w:rPr>
          <w:rFonts w:ascii="Bookman Old Style" w:hAnsi="Bookman Old Style"/>
          <w:color w:val="000000"/>
        </w:rPr>
        <w:t xml:space="preserve"> </w:t>
      </w:r>
      <w:r w:rsidR="00636649" w:rsidRPr="00636649">
        <w:rPr>
          <w:rFonts w:ascii="Bookman Old Style" w:hAnsi="Bookman Old Style"/>
          <w:b/>
          <w:color w:val="000000"/>
        </w:rPr>
        <w:t>al recupero</w:t>
      </w:r>
      <w:r w:rsidR="00636649" w:rsidRPr="00636649">
        <w:rPr>
          <w:rFonts w:ascii="Bookman Old Style" w:hAnsi="Bookman Old Style"/>
          <w:color w:val="000000"/>
        </w:rPr>
        <w:t xml:space="preserve"> </w:t>
      </w:r>
      <w:r w:rsidR="00636649">
        <w:rPr>
          <w:rFonts w:ascii="Bookman Old Style" w:hAnsi="Bookman Old Style"/>
          <w:color w:val="000000"/>
        </w:rPr>
        <w:t>de</w:t>
      </w:r>
      <w:r w:rsidR="004E27F7" w:rsidRPr="003C6248">
        <w:rPr>
          <w:rFonts w:ascii="Bookman Old Style" w:hAnsi="Bookman Old Style"/>
          <w:color w:val="000000"/>
        </w:rPr>
        <w:t>l totale dei rifiuti urbani prodotti</w:t>
      </w:r>
      <w:r w:rsidRPr="003C6248">
        <w:rPr>
          <w:rFonts w:ascii="Bookman Old Style" w:hAnsi="Bookman Old Style"/>
          <w:color w:val="000000"/>
        </w:rPr>
        <w:t>, sono esclus</w:t>
      </w:r>
      <w:r w:rsidR="00FC0E1A">
        <w:rPr>
          <w:rFonts w:ascii="Bookman Old Style" w:hAnsi="Bookman Old Style"/>
          <w:color w:val="000000"/>
        </w:rPr>
        <w:t>e</w:t>
      </w:r>
      <w:r w:rsidRPr="003C6248">
        <w:rPr>
          <w:rFonts w:ascii="Bookman Old Style" w:hAnsi="Bookman Old Style"/>
          <w:color w:val="000000"/>
        </w:rPr>
        <w:t xml:space="preserve"> dalla corresponsione della parte variabile della </w:t>
      </w:r>
      <w:r w:rsidR="00673120">
        <w:rPr>
          <w:rFonts w:ascii="Bookman Old Style" w:hAnsi="Bookman Old Style"/>
          <w:color w:val="000000"/>
        </w:rPr>
        <w:t>tassa</w:t>
      </w:r>
      <w:r w:rsidR="00673120" w:rsidRPr="003C6248">
        <w:rPr>
          <w:rFonts w:ascii="Bookman Old Style" w:hAnsi="Bookman Old Style"/>
          <w:color w:val="000000"/>
        </w:rPr>
        <w:t xml:space="preserve"> </w:t>
      </w:r>
      <w:r w:rsidRPr="003C6248">
        <w:rPr>
          <w:rFonts w:ascii="Bookman Old Style" w:hAnsi="Bookman Old Style"/>
          <w:color w:val="000000"/>
        </w:rPr>
        <w:t xml:space="preserve">riferita alle specifiche superfici oggetto di tassazione e, per tali superfici, sono tenuti alla corresponsione della sola parte fissa. </w:t>
      </w:r>
    </w:p>
    <w:p w14:paraId="03C8B804" w14:textId="16E09FCA" w:rsidR="000301DB" w:rsidRDefault="000301DB" w:rsidP="000F0F38">
      <w:pPr>
        <w:pStyle w:val="Paragrafoelenco"/>
        <w:numPr>
          <w:ilvl w:val="0"/>
          <w:numId w:val="30"/>
        </w:numPr>
        <w:spacing w:after="40" w:line="257" w:lineRule="auto"/>
        <w:contextualSpacing w:val="0"/>
        <w:jc w:val="both"/>
        <w:rPr>
          <w:rFonts w:ascii="Bookman Old Style" w:hAnsi="Bookman Old Style"/>
          <w:color w:val="000000"/>
        </w:rPr>
      </w:pPr>
      <w:r w:rsidRPr="00C87EED">
        <w:rPr>
          <w:rFonts w:ascii="Bookman Old Style" w:hAnsi="Bookman Old Style"/>
          <w:color w:val="000000"/>
        </w:rPr>
        <w:t xml:space="preserve">Per le utenze non domestiche di cui al comma </w:t>
      </w:r>
      <w:r w:rsidR="006134DF">
        <w:rPr>
          <w:rFonts w:ascii="Bookman Old Style" w:hAnsi="Bookman Old Style"/>
          <w:color w:val="000000"/>
        </w:rPr>
        <w:t>2</w:t>
      </w:r>
      <w:r w:rsidRPr="00C87EED">
        <w:rPr>
          <w:rFonts w:ascii="Bookman Old Style" w:hAnsi="Bookman Old Style"/>
          <w:color w:val="000000"/>
        </w:rPr>
        <w:t xml:space="preserve"> la scelta di avvalersi di operatori privati diversi dal gestore del servizio pubblico deve essere effettuata per un periodo non inferiore a cinque anni, salva la possibilità per il gestore del servizio pubblico, dietro richiesta dell'utenza non domestica, di riprendere l'erogazione del servizio anche prima della scadenza quinquennale.</w:t>
      </w:r>
    </w:p>
    <w:p w14:paraId="163AF45C" w14:textId="77777777" w:rsidR="00EB2357" w:rsidRDefault="00EB2357" w:rsidP="000F0F38">
      <w:pPr>
        <w:pStyle w:val="Paragrafoelenco"/>
        <w:spacing w:after="40" w:line="257" w:lineRule="auto"/>
        <w:ind w:left="357" w:firstLine="0"/>
        <w:contextualSpacing w:val="0"/>
        <w:jc w:val="both"/>
        <w:rPr>
          <w:rFonts w:ascii="Bookman Old Style" w:hAnsi="Bookman Old Style"/>
          <w:color w:val="000000"/>
        </w:rPr>
      </w:pPr>
    </w:p>
    <w:p w14:paraId="5288DB55" w14:textId="77777777" w:rsidR="00D71CDA" w:rsidRDefault="00D71CDA">
      <w:pPr>
        <w:spacing w:after="40" w:line="276" w:lineRule="auto"/>
        <w:ind w:firstLine="0"/>
        <w:rPr>
          <w:rFonts w:ascii="Bookman Old Style" w:hAnsi="Bookman Old Style"/>
          <w:color w:val="365F91"/>
        </w:rPr>
      </w:pPr>
    </w:p>
    <w:p w14:paraId="2924EF2C" w14:textId="77777777" w:rsidR="007816C4" w:rsidRDefault="007816C4">
      <w:pPr>
        <w:spacing w:after="40" w:line="276" w:lineRule="auto"/>
        <w:ind w:firstLine="0"/>
        <w:rPr>
          <w:rFonts w:ascii="Bookman Old Style" w:hAnsi="Bookman Old Style"/>
          <w:color w:val="365F91"/>
        </w:rPr>
      </w:pPr>
      <w:bookmarkStart w:id="8" w:name="_Toc72766318"/>
      <w:r>
        <w:rPr>
          <w:rFonts w:ascii="Bookman Old Style" w:hAnsi="Bookman Old Style"/>
        </w:rPr>
        <w:br w:type="page"/>
      </w:r>
    </w:p>
    <w:p w14:paraId="781213DA" w14:textId="0418092E" w:rsidR="00255B96" w:rsidRPr="009D7508" w:rsidRDefault="00A743FC" w:rsidP="0078718D">
      <w:pPr>
        <w:pStyle w:val="Titolo2"/>
        <w:jc w:val="both"/>
        <w:rPr>
          <w:rFonts w:ascii="Bookman Old Style" w:hAnsi="Bookman Old Style"/>
          <w:sz w:val="22"/>
          <w:szCs w:val="22"/>
        </w:rPr>
      </w:pPr>
      <w:r w:rsidRPr="009D7508">
        <w:rPr>
          <w:rFonts w:ascii="Bookman Old Style" w:hAnsi="Bookman Old Style"/>
          <w:sz w:val="22"/>
          <w:szCs w:val="22"/>
        </w:rPr>
        <w:lastRenderedPageBreak/>
        <w:t xml:space="preserve">Articolo </w:t>
      </w:r>
      <w:r w:rsidR="00556721" w:rsidRPr="009D7508">
        <w:rPr>
          <w:rFonts w:ascii="Bookman Old Style" w:hAnsi="Bookman Old Style"/>
          <w:sz w:val="22"/>
          <w:szCs w:val="22"/>
        </w:rPr>
        <w:t>X</w:t>
      </w:r>
      <w:r w:rsidR="00556721">
        <w:rPr>
          <w:rFonts w:ascii="Bookman Old Style" w:hAnsi="Bookman Old Style"/>
          <w:sz w:val="22"/>
          <w:szCs w:val="22"/>
        </w:rPr>
        <w:t>4 –</w:t>
      </w:r>
      <w:r w:rsidR="00FD1523" w:rsidRPr="009D7508">
        <w:rPr>
          <w:rFonts w:ascii="Bookman Old Style" w:hAnsi="Bookman Old Style"/>
          <w:sz w:val="22"/>
          <w:szCs w:val="22"/>
        </w:rPr>
        <w:t xml:space="preserve"> </w:t>
      </w:r>
      <w:r w:rsidR="00307DF9" w:rsidRPr="00307DF9">
        <w:rPr>
          <w:rFonts w:ascii="Bookman Old Style" w:hAnsi="Bookman Old Style"/>
          <w:sz w:val="22"/>
          <w:szCs w:val="22"/>
        </w:rPr>
        <w:t>Obblighi di comunicazione per l’uscita e il reintegro dal/nel servizio pubblico di raccolta</w:t>
      </w:r>
      <w:bookmarkEnd w:id="8"/>
    </w:p>
    <w:p w14:paraId="3ED88FFD" w14:textId="3ED58399" w:rsidR="008A6BE5" w:rsidRPr="00D2465D" w:rsidRDefault="00D85B39" w:rsidP="00D2465D">
      <w:pPr>
        <w:shd w:val="clear" w:color="auto" w:fill="EEECE1" w:themeFill="background2"/>
        <w:ind w:firstLine="0"/>
        <w:jc w:val="both"/>
        <w:rPr>
          <w:rFonts w:ascii="Bookman Old Style" w:hAnsi="Bookman Old Style"/>
          <w:i/>
          <w:iCs/>
          <w:color w:val="000000"/>
        </w:rPr>
      </w:pPr>
      <w:bookmarkStart w:id="9" w:name="_Hlk72776472"/>
      <w:r w:rsidRPr="00D2465D">
        <w:rPr>
          <w:rFonts w:ascii="Bookman Old Style" w:hAnsi="Bookman Old Style"/>
          <w:i/>
          <w:iCs/>
          <w:color w:val="000000"/>
        </w:rPr>
        <w:t>L’</w:t>
      </w:r>
      <w:r w:rsidR="00DD4004" w:rsidRPr="00D2465D">
        <w:rPr>
          <w:rFonts w:ascii="Bookman Old Style" w:hAnsi="Bookman Old Style"/>
          <w:i/>
          <w:iCs/>
          <w:color w:val="000000"/>
        </w:rPr>
        <w:t>articolo 238 co.10 del d.lgs 152/2006, così come modificato dal d.lgs 116/2020</w:t>
      </w:r>
      <w:r w:rsidR="00F6356F" w:rsidRPr="00D2465D">
        <w:rPr>
          <w:rFonts w:ascii="Bookman Old Style" w:hAnsi="Bookman Old Style"/>
          <w:i/>
          <w:iCs/>
          <w:color w:val="000000"/>
        </w:rPr>
        <w:t xml:space="preserve"> disciplina solo alcuni aspetti amministrativi/operativi discendenti </w:t>
      </w:r>
      <w:r w:rsidR="00537892" w:rsidRPr="00D2465D">
        <w:rPr>
          <w:rFonts w:ascii="Bookman Old Style" w:hAnsi="Bookman Old Style"/>
          <w:i/>
          <w:iCs/>
          <w:color w:val="000000"/>
        </w:rPr>
        <w:t>dall’opzione di uscita dal servizio pubblico da parte delle utenze non domestiche</w:t>
      </w:r>
      <w:r w:rsidR="00F72958" w:rsidRPr="00D2465D">
        <w:rPr>
          <w:rFonts w:ascii="Bookman Old Style" w:hAnsi="Bookman Old Style"/>
          <w:i/>
          <w:iCs/>
          <w:color w:val="000000"/>
        </w:rPr>
        <w:t xml:space="preserve">, come la durata minima dell’opzione (cinque </w:t>
      </w:r>
      <w:bookmarkEnd w:id="9"/>
      <w:r w:rsidR="00F72958" w:rsidRPr="00D2465D">
        <w:rPr>
          <w:rFonts w:ascii="Bookman Old Style" w:hAnsi="Bookman Old Style"/>
          <w:i/>
          <w:iCs/>
          <w:color w:val="000000"/>
        </w:rPr>
        <w:t>anni)</w:t>
      </w:r>
      <w:r w:rsidR="0065247F" w:rsidRPr="00D2465D">
        <w:rPr>
          <w:rFonts w:ascii="Bookman Old Style" w:hAnsi="Bookman Old Style"/>
          <w:i/>
          <w:iCs/>
          <w:color w:val="000000"/>
        </w:rPr>
        <w:t>, l’esclusione dal pagamento della quota variabile della TARI o della tariffa corrispettiva</w:t>
      </w:r>
      <w:r w:rsidR="00C42FB4" w:rsidRPr="00D2465D">
        <w:rPr>
          <w:rFonts w:ascii="Bookman Old Style" w:hAnsi="Bookman Old Style"/>
          <w:i/>
          <w:iCs/>
          <w:color w:val="000000"/>
        </w:rPr>
        <w:t xml:space="preserve">, e la documentazione da produrre per accedere a tale agevolazione (attestazione rilasciata dal soggetto che effettua </w:t>
      </w:r>
      <w:r w:rsidR="00B30F7D" w:rsidRPr="00D2465D">
        <w:rPr>
          <w:rFonts w:ascii="Bookman Old Style" w:hAnsi="Bookman Old Style"/>
          <w:i/>
          <w:iCs/>
          <w:color w:val="000000"/>
        </w:rPr>
        <w:t xml:space="preserve">l’attività di recupero </w:t>
      </w:r>
      <w:r w:rsidR="00AC2FD5" w:rsidRPr="00D2465D">
        <w:rPr>
          <w:rFonts w:ascii="Bookman Old Style" w:hAnsi="Bookman Old Style"/>
          <w:i/>
          <w:iCs/>
          <w:color w:val="000000"/>
        </w:rPr>
        <w:t xml:space="preserve">dei rifiuti urbani su incarico dell’utenza non domestica). </w:t>
      </w:r>
      <w:r w:rsidR="00DF32F1" w:rsidRPr="00D2465D">
        <w:rPr>
          <w:rFonts w:ascii="Bookman Old Style" w:hAnsi="Bookman Old Style"/>
          <w:i/>
          <w:iCs/>
          <w:color w:val="000000"/>
        </w:rPr>
        <w:t xml:space="preserve">Si ritiene pertanto opportuno regolamentare nel dettaglio </w:t>
      </w:r>
      <w:r w:rsidR="001011BC" w:rsidRPr="00D2465D">
        <w:rPr>
          <w:rFonts w:ascii="Bookman Old Style" w:hAnsi="Bookman Old Style"/>
          <w:i/>
          <w:iCs/>
          <w:color w:val="000000"/>
        </w:rPr>
        <w:t>alcuni aspetti che consentano ai Comuni di istituire un sistema ordinato di entrata e uscita dal servizio pubblico</w:t>
      </w:r>
      <w:r w:rsidR="00E72684" w:rsidRPr="00D2465D">
        <w:rPr>
          <w:rFonts w:ascii="Bookman Old Style" w:hAnsi="Bookman Old Style"/>
          <w:i/>
          <w:iCs/>
          <w:color w:val="000000"/>
        </w:rPr>
        <w:t>, sia relativamente ai contenuti della dichiarazione di uscita</w:t>
      </w:r>
      <w:r w:rsidR="004C4113" w:rsidRPr="00D2465D">
        <w:rPr>
          <w:rFonts w:ascii="Bookman Old Style" w:hAnsi="Bookman Old Style"/>
          <w:i/>
          <w:iCs/>
          <w:color w:val="000000"/>
        </w:rPr>
        <w:t xml:space="preserve">, che a quelli, da presentare a consuntivo, che </w:t>
      </w:r>
      <w:r w:rsidR="00DE4051" w:rsidRPr="00D2465D">
        <w:rPr>
          <w:rFonts w:ascii="Bookman Old Style" w:hAnsi="Bookman Old Style"/>
          <w:i/>
          <w:iCs/>
          <w:color w:val="000000"/>
        </w:rPr>
        <w:t>consentano all’ente di verificare i quantitativi di rifiuti effettivamente recuperati</w:t>
      </w:r>
      <w:r w:rsidR="00ED4BD7">
        <w:rPr>
          <w:rFonts w:ascii="Bookman Old Style" w:hAnsi="Bookman Old Style"/>
          <w:i/>
          <w:iCs/>
          <w:color w:val="000000"/>
        </w:rPr>
        <w:t xml:space="preserve"> e riciclati</w:t>
      </w:r>
      <w:r w:rsidR="00245207" w:rsidRPr="00D2465D">
        <w:rPr>
          <w:rFonts w:ascii="Bookman Old Style" w:hAnsi="Bookman Old Style"/>
          <w:i/>
          <w:iCs/>
          <w:color w:val="000000"/>
        </w:rPr>
        <w:t xml:space="preserve">, anche al fine di valutare </w:t>
      </w:r>
      <w:r w:rsidR="008A6BE5" w:rsidRPr="00D2465D">
        <w:rPr>
          <w:rFonts w:ascii="Bookman Old Style" w:hAnsi="Bookman Old Style"/>
          <w:i/>
          <w:iCs/>
          <w:color w:val="000000"/>
        </w:rPr>
        <w:t>la permanenza</w:t>
      </w:r>
      <w:r w:rsidR="00BA24D2" w:rsidRPr="00D2465D">
        <w:rPr>
          <w:rFonts w:ascii="Bookman Old Style" w:hAnsi="Bookman Old Style"/>
          <w:i/>
          <w:iCs/>
          <w:color w:val="000000"/>
        </w:rPr>
        <w:t xml:space="preserve"> della concessione</w:t>
      </w:r>
      <w:r w:rsidR="008A6BE5" w:rsidRPr="00D2465D">
        <w:rPr>
          <w:rFonts w:ascii="Bookman Old Style" w:hAnsi="Bookman Old Style"/>
          <w:i/>
          <w:iCs/>
          <w:color w:val="000000"/>
        </w:rPr>
        <w:t xml:space="preserve"> dell’agevolazione.</w:t>
      </w:r>
    </w:p>
    <w:p w14:paraId="7341A508" w14:textId="3D1DE4A0" w:rsidR="00D85B39" w:rsidRPr="00D2465D" w:rsidRDefault="00F6356F" w:rsidP="000F0F38">
      <w:pPr>
        <w:ind w:left="426" w:hanging="426"/>
        <w:jc w:val="both"/>
        <w:rPr>
          <w:rFonts w:ascii="Bookman Old Style" w:hAnsi="Bookman Old Style"/>
          <w:color w:val="000000"/>
        </w:rPr>
      </w:pPr>
      <w:r>
        <w:rPr>
          <w:rFonts w:ascii="Bookman Old Style" w:hAnsi="Bookman Old Style"/>
          <w:color w:val="000000"/>
        </w:rPr>
        <w:t xml:space="preserve"> </w:t>
      </w:r>
    </w:p>
    <w:p w14:paraId="087962C7" w14:textId="5AAA376F" w:rsidR="00186310" w:rsidRPr="007816C4" w:rsidRDefault="00186310"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D2465D">
        <w:rPr>
          <w:rFonts w:ascii="Bookman Old Style" w:hAnsi="Bookman Old Style"/>
          <w:color w:val="000000"/>
        </w:rPr>
        <w:t xml:space="preserve">Per consentire la corretta programmazione dei servizi pubblici, </w:t>
      </w:r>
      <w:r w:rsidR="00E07252" w:rsidRPr="00D2465D">
        <w:rPr>
          <w:rFonts w:ascii="Bookman Old Style" w:hAnsi="Bookman Old Style"/>
          <w:color w:val="000000"/>
        </w:rPr>
        <w:t xml:space="preserve">le utenze non domestiche </w:t>
      </w:r>
      <w:r w:rsidRPr="00D2465D">
        <w:rPr>
          <w:rFonts w:ascii="Bookman Old Style" w:hAnsi="Bookman Old Style"/>
          <w:color w:val="000000"/>
        </w:rPr>
        <w:t>che intend</w:t>
      </w:r>
      <w:r w:rsidR="00E07252" w:rsidRPr="00D2465D">
        <w:rPr>
          <w:rFonts w:ascii="Bookman Old Style" w:hAnsi="Bookman Old Style"/>
          <w:color w:val="000000"/>
        </w:rPr>
        <w:t>ono</w:t>
      </w:r>
      <w:r w:rsidR="005113A0">
        <w:rPr>
          <w:rFonts w:ascii="Bookman Old Style" w:hAnsi="Bookman Old Style"/>
          <w:color w:val="000000"/>
        </w:rPr>
        <w:t xml:space="preserve"> avvalersi della facoltà di cui </w:t>
      </w:r>
      <w:r w:rsidR="00667EC8" w:rsidRPr="002D6095">
        <w:rPr>
          <w:rFonts w:ascii="Bookman Old Style" w:hAnsi="Bookman Old Style"/>
          <w:color w:val="C00000"/>
        </w:rPr>
        <w:t>all’articolo X3</w:t>
      </w:r>
      <w:r w:rsidR="005113A0" w:rsidRPr="000F0F38">
        <w:rPr>
          <w:rFonts w:ascii="Bookman Old Style" w:hAnsi="Bookman Old Style"/>
          <w:color w:val="C00000"/>
        </w:rPr>
        <w:t xml:space="preserve"> </w:t>
      </w:r>
      <w:r w:rsidR="005113A0">
        <w:rPr>
          <w:rFonts w:ascii="Bookman Old Style" w:hAnsi="Bookman Old Style"/>
          <w:color w:val="000000"/>
        </w:rPr>
        <w:t xml:space="preserve">comma 1 </w:t>
      </w:r>
      <w:r w:rsidR="00DD405F">
        <w:rPr>
          <w:rFonts w:ascii="Bookman Old Style" w:hAnsi="Bookman Old Style"/>
          <w:color w:val="000000"/>
        </w:rPr>
        <w:t xml:space="preserve">del presente </w:t>
      </w:r>
      <w:r w:rsidR="0035498B">
        <w:rPr>
          <w:rFonts w:ascii="Bookman Old Style" w:hAnsi="Bookman Old Style"/>
          <w:color w:val="000000"/>
        </w:rPr>
        <w:t>R</w:t>
      </w:r>
      <w:r w:rsidR="00DD405F">
        <w:rPr>
          <w:rFonts w:ascii="Bookman Old Style" w:hAnsi="Bookman Old Style"/>
          <w:color w:val="000000"/>
        </w:rPr>
        <w:t>egolamento</w:t>
      </w:r>
      <w:r w:rsidRPr="00D2465D">
        <w:rPr>
          <w:rFonts w:ascii="Bookman Old Style" w:hAnsi="Bookman Old Style"/>
          <w:color w:val="000000"/>
        </w:rPr>
        <w:t xml:space="preserve"> </w:t>
      </w:r>
      <w:r w:rsidR="005113A0">
        <w:rPr>
          <w:rFonts w:ascii="Bookman Old Style" w:hAnsi="Bookman Old Style"/>
          <w:color w:val="000000"/>
        </w:rPr>
        <w:t xml:space="preserve">e conferire a recupero al di fuori del servizio pubblico la totalità dei propri rifiuti urbani </w:t>
      </w:r>
      <w:r w:rsidRPr="00D2465D">
        <w:rPr>
          <w:rFonts w:ascii="Bookman Old Style" w:hAnsi="Bookman Old Style"/>
          <w:color w:val="000000"/>
        </w:rPr>
        <w:t>dev</w:t>
      </w:r>
      <w:r w:rsidR="00E07252" w:rsidRPr="00D2465D">
        <w:rPr>
          <w:rFonts w:ascii="Bookman Old Style" w:hAnsi="Bookman Old Style"/>
          <w:color w:val="000000"/>
        </w:rPr>
        <w:t>ono</w:t>
      </w:r>
      <w:r w:rsidRPr="00D2465D">
        <w:rPr>
          <w:rFonts w:ascii="Bookman Old Style" w:hAnsi="Bookman Old Style"/>
          <w:color w:val="000000"/>
        </w:rPr>
        <w:t xml:space="preserve"> darne comunicazione preventiva al Comune</w:t>
      </w:r>
      <w:r w:rsidR="00F41E47">
        <w:rPr>
          <w:rFonts w:ascii="Bookman Old Style" w:hAnsi="Bookman Old Style"/>
          <w:color w:val="000000"/>
        </w:rPr>
        <w:t xml:space="preserve"> via </w:t>
      </w:r>
      <w:r w:rsidR="008A4B45">
        <w:rPr>
          <w:rFonts w:ascii="Bookman Old Style" w:hAnsi="Bookman Old Style"/>
          <w:color w:val="000000"/>
        </w:rPr>
        <w:t>PEC</w:t>
      </w:r>
      <w:r w:rsidRPr="00D2465D">
        <w:rPr>
          <w:rFonts w:ascii="Bookman Old Style" w:hAnsi="Bookman Old Style"/>
          <w:color w:val="000000"/>
        </w:rPr>
        <w:t xml:space="preserve"> </w:t>
      </w:r>
      <w:r w:rsidR="000F0F38" w:rsidRPr="000F0F38">
        <w:rPr>
          <w:rFonts w:ascii="Bookman Old Style" w:hAnsi="Bookman Old Style"/>
          <w:i/>
          <w:iCs/>
          <w:color w:val="C00000"/>
        </w:rPr>
        <w:t>[</w:t>
      </w:r>
      <w:r w:rsidRPr="000F0F38">
        <w:rPr>
          <w:rFonts w:ascii="Bookman Old Style" w:hAnsi="Bookman Old Style"/>
          <w:i/>
          <w:iCs/>
          <w:color w:val="C00000"/>
        </w:rPr>
        <w:t>indicare l’ufficio competente – es. Ufficio tributi o Ufficio Ambiente</w:t>
      </w:r>
      <w:r w:rsidR="000F0F38" w:rsidRPr="000F0F38">
        <w:rPr>
          <w:rFonts w:ascii="Bookman Old Style" w:hAnsi="Bookman Old Style"/>
          <w:i/>
          <w:iCs/>
          <w:color w:val="C00000"/>
        </w:rPr>
        <w:t>]</w:t>
      </w:r>
      <w:r w:rsidR="00E07252" w:rsidRPr="00D2465D">
        <w:rPr>
          <w:rFonts w:ascii="Bookman Old Style" w:hAnsi="Bookman Old Style"/>
          <w:color w:val="000000"/>
        </w:rPr>
        <w:t xml:space="preserve"> uti</w:t>
      </w:r>
      <w:r w:rsidR="00191979" w:rsidRPr="00D2465D">
        <w:rPr>
          <w:rFonts w:ascii="Bookman Old Style" w:hAnsi="Bookman Old Style"/>
          <w:color w:val="000000"/>
        </w:rPr>
        <w:t>li</w:t>
      </w:r>
      <w:r w:rsidR="00E07252" w:rsidRPr="00D2465D">
        <w:rPr>
          <w:rFonts w:ascii="Bookman Old Style" w:hAnsi="Bookman Old Style"/>
          <w:color w:val="000000"/>
        </w:rPr>
        <w:t>zzando il modello predisposto dal</w:t>
      </w:r>
      <w:r w:rsidR="005316BC">
        <w:rPr>
          <w:rFonts w:ascii="Bookman Old Style" w:hAnsi="Bookman Old Style"/>
          <w:color w:val="000000"/>
        </w:rPr>
        <w:t>lo stesso</w:t>
      </w:r>
      <w:r w:rsidRPr="00D2465D">
        <w:rPr>
          <w:rFonts w:ascii="Bookman Old Style" w:hAnsi="Bookman Old Style"/>
          <w:color w:val="000000"/>
        </w:rPr>
        <w:t xml:space="preserve">, entro </w:t>
      </w:r>
      <w:r w:rsidR="00361B40">
        <w:rPr>
          <w:rFonts w:ascii="Bookman Old Style" w:hAnsi="Bookman Old Style"/>
          <w:color w:val="000000"/>
        </w:rPr>
        <w:t xml:space="preserve">il </w:t>
      </w:r>
      <w:r w:rsidR="00CD4D93" w:rsidRPr="00D2465D">
        <w:rPr>
          <w:rFonts w:ascii="Bookman Old Style" w:hAnsi="Bookman Old Style"/>
          <w:color w:val="000000"/>
        </w:rPr>
        <w:t>3</w:t>
      </w:r>
      <w:r w:rsidR="00276CF7" w:rsidRPr="00D2465D">
        <w:rPr>
          <w:rFonts w:ascii="Bookman Old Style" w:hAnsi="Bookman Old Style"/>
          <w:color w:val="000000"/>
        </w:rPr>
        <w:t>0 giugno</w:t>
      </w:r>
      <w:r w:rsidRPr="00D2465D">
        <w:rPr>
          <w:rFonts w:ascii="Bookman Old Style" w:hAnsi="Bookman Old Style"/>
          <w:color w:val="000000"/>
        </w:rPr>
        <w:t xml:space="preserve"> di ciascun anno</w:t>
      </w:r>
      <w:r w:rsidR="00273891" w:rsidRPr="00937A77">
        <w:rPr>
          <w:rStyle w:val="Rimandonotaapidipagina"/>
          <w:rFonts w:ascii="Bookman Old Style" w:hAnsi="Bookman Old Style"/>
          <w:color w:val="000000"/>
          <w:sz w:val="16"/>
          <w:szCs w:val="16"/>
        </w:rPr>
        <w:footnoteReference w:id="3"/>
      </w:r>
      <w:r w:rsidRPr="00D2465D">
        <w:rPr>
          <w:rFonts w:ascii="Bookman Old Style" w:hAnsi="Bookman Old Style"/>
          <w:color w:val="000000"/>
        </w:rPr>
        <w:t xml:space="preserve">, con effetti a decorrere dal 1° gennaio dell’anno successivo. Limitatamente all’anno 2021 la comunicazione </w:t>
      </w:r>
      <w:r w:rsidR="002D6B87" w:rsidRPr="00D2465D">
        <w:rPr>
          <w:rFonts w:ascii="Bookman Old Style" w:hAnsi="Bookman Old Style"/>
          <w:color w:val="000000"/>
        </w:rPr>
        <w:t xml:space="preserve">dovrà essere </w:t>
      </w:r>
      <w:r w:rsidRPr="00D2465D">
        <w:rPr>
          <w:rFonts w:ascii="Bookman Old Style" w:hAnsi="Bookman Old Style"/>
          <w:color w:val="000000"/>
        </w:rPr>
        <w:t>presentata entro il 31 maggi</w:t>
      </w:r>
      <w:r w:rsidR="00CE5558" w:rsidRPr="00D2465D">
        <w:rPr>
          <w:rFonts w:ascii="Bookman Old Style" w:hAnsi="Bookman Old Style"/>
          <w:color w:val="000000"/>
        </w:rPr>
        <w:t>o</w:t>
      </w:r>
      <w:r w:rsidR="00FF277C" w:rsidRPr="00D2465D">
        <w:rPr>
          <w:rFonts w:ascii="Bookman Old Style" w:hAnsi="Bookman Old Style"/>
          <w:color w:val="000000"/>
        </w:rPr>
        <w:t>, con effetti a decorrere dal 1°gennaio 2022.</w:t>
      </w:r>
    </w:p>
    <w:p w14:paraId="33CF349A" w14:textId="6E463CF2" w:rsidR="00186310" w:rsidRDefault="00186310"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186310">
        <w:rPr>
          <w:rFonts w:ascii="Bookman Old Style" w:hAnsi="Bookman Old Style"/>
          <w:color w:val="000000"/>
        </w:rPr>
        <w:t xml:space="preserve">Per comunicare </w:t>
      </w:r>
      <w:r w:rsidR="005113A0">
        <w:rPr>
          <w:rFonts w:ascii="Bookman Old Style" w:hAnsi="Bookman Old Style"/>
          <w:color w:val="000000"/>
        </w:rPr>
        <w:t xml:space="preserve">la scelta </w:t>
      </w:r>
      <w:r w:rsidRPr="00186310">
        <w:rPr>
          <w:rFonts w:ascii="Bookman Old Style" w:hAnsi="Bookman Old Style"/>
          <w:color w:val="000000"/>
        </w:rPr>
        <w:t xml:space="preserve">di cui al comma precedente, l’utente è tenuto alla presentazione di una </w:t>
      </w:r>
      <w:r w:rsidR="00561AC8">
        <w:rPr>
          <w:rFonts w:ascii="Bookman Old Style" w:hAnsi="Bookman Old Style"/>
          <w:color w:val="000000"/>
        </w:rPr>
        <w:t xml:space="preserve">comunicazione </w:t>
      </w:r>
      <w:r w:rsidR="00AE69AF">
        <w:rPr>
          <w:rFonts w:ascii="Bookman Old Style" w:hAnsi="Bookman Old Style"/>
          <w:color w:val="000000"/>
        </w:rPr>
        <w:t xml:space="preserve">redatta secondo il </w:t>
      </w:r>
      <w:r w:rsidR="00AE69AF" w:rsidRPr="00552CA6">
        <w:rPr>
          <w:rFonts w:ascii="Bookman Old Style" w:hAnsi="Bookman Old Style"/>
          <w:color w:val="000000"/>
        </w:rPr>
        <w:t xml:space="preserve">modello riportato in Allegato </w:t>
      </w:r>
      <w:r w:rsidR="000111FD" w:rsidRPr="000111FD">
        <w:rPr>
          <w:rFonts w:ascii="Bookman Old Style" w:hAnsi="Bookman Old Style"/>
          <w:color w:val="000000"/>
        </w:rPr>
        <w:t>al presente Regolamento</w:t>
      </w:r>
      <w:r w:rsidR="00395FBD" w:rsidRPr="000111FD">
        <w:rPr>
          <w:rStyle w:val="Rimandonotaapidipagina"/>
          <w:rFonts w:ascii="Bookman Old Style" w:hAnsi="Bookman Old Style"/>
          <w:color w:val="000000"/>
          <w:sz w:val="16"/>
          <w:szCs w:val="16"/>
        </w:rPr>
        <w:footnoteReference w:id="4"/>
      </w:r>
      <w:r w:rsidRPr="007816C4">
        <w:rPr>
          <w:rFonts w:ascii="Bookman Old Style" w:hAnsi="Bookman Old Style"/>
          <w:color w:val="000000"/>
          <w:szCs w:val="32"/>
        </w:rPr>
        <w:t>,</w:t>
      </w:r>
      <w:r w:rsidRPr="00186310">
        <w:rPr>
          <w:rFonts w:ascii="Bookman Old Style" w:hAnsi="Bookman Old Style"/>
          <w:color w:val="000000"/>
        </w:rPr>
        <w:t xml:space="preserve"> sottoscritta dal legale rappresentante</w:t>
      </w:r>
      <w:r w:rsidR="00766A51">
        <w:rPr>
          <w:rFonts w:ascii="Bookman Old Style" w:hAnsi="Bookman Old Style"/>
          <w:color w:val="000000"/>
        </w:rPr>
        <w:t xml:space="preserve"> dell’impresa/attività</w:t>
      </w:r>
      <w:r w:rsidRPr="00186310">
        <w:rPr>
          <w:rFonts w:ascii="Bookman Old Style" w:hAnsi="Bookman Old Style"/>
          <w:color w:val="000000"/>
        </w:rPr>
        <w:t xml:space="preserve">, nella quale </w:t>
      </w:r>
      <w:r w:rsidR="00C978DB">
        <w:rPr>
          <w:rFonts w:ascii="Bookman Old Style" w:hAnsi="Bookman Old Style"/>
          <w:color w:val="000000"/>
        </w:rPr>
        <w:t>devono essere</w:t>
      </w:r>
      <w:r w:rsidRPr="00186310">
        <w:rPr>
          <w:rFonts w:ascii="Bookman Old Style" w:hAnsi="Bookman Old Style"/>
          <w:color w:val="000000"/>
        </w:rPr>
        <w:t xml:space="preserve"> indicati</w:t>
      </w:r>
      <w:r w:rsidR="00191979">
        <w:rPr>
          <w:rFonts w:ascii="Bookman Old Style" w:hAnsi="Bookman Old Style"/>
          <w:color w:val="000000"/>
        </w:rPr>
        <w:t>:</w:t>
      </w:r>
      <w:r w:rsidRPr="00186310">
        <w:rPr>
          <w:rFonts w:ascii="Bookman Old Style" w:hAnsi="Bookman Old Style"/>
          <w:color w:val="000000"/>
        </w:rPr>
        <w:t xml:space="preserve"> l’ubicazione degli immobili di riferimento e le loro superfici tassabili, il tipo di attività svolta in via prevalente con il relativo codice ATECO, </w:t>
      </w:r>
      <w:r w:rsidR="000030BE">
        <w:rPr>
          <w:rFonts w:ascii="Bookman Old Style" w:hAnsi="Bookman Old Style"/>
          <w:color w:val="000000"/>
        </w:rPr>
        <w:t>i quantitativ</w:t>
      </w:r>
      <w:r w:rsidR="00BC20E7">
        <w:rPr>
          <w:rFonts w:ascii="Bookman Old Style" w:hAnsi="Bookman Old Style"/>
          <w:color w:val="000000"/>
        </w:rPr>
        <w:t>i stimati dei rifiuti che saranno conferiti al di fuori del servizio pubblico, da avviare a recupero, distinti</w:t>
      </w:r>
      <w:r w:rsidR="00AE69AF">
        <w:rPr>
          <w:rFonts w:ascii="Bookman Old Style" w:hAnsi="Bookman Old Style"/>
          <w:color w:val="000000"/>
        </w:rPr>
        <w:t xml:space="preserve"> per </w:t>
      </w:r>
      <w:r w:rsidRPr="00186310">
        <w:rPr>
          <w:rFonts w:ascii="Bookman Old Style" w:hAnsi="Bookman Old Style"/>
          <w:color w:val="000000"/>
        </w:rPr>
        <w:t xml:space="preserve">codice </w:t>
      </w:r>
      <w:r w:rsidR="00A07EF6">
        <w:rPr>
          <w:rFonts w:ascii="Bookman Old Style" w:hAnsi="Bookman Old Style"/>
          <w:color w:val="000000"/>
        </w:rPr>
        <w:t>E</w:t>
      </w:r>
      <w:r w:rsidR="00A07EF6" w:rsidRPr="00186310">
        <w:rPr>
          <w:rFonts w:ascii="Bookman Old Style" w:hAnsi="Bookman Old Style"/>
          <w:color w:val="000000"/>
        </w:rPr>
        <w:t xml:space="preserve">ER </w:t>
      </w:r>
      <w:r w:rsidRPr="00186310">
        <w:rPr>
          <w:rFonts w:ascii="Bookman Old Style" w:hAnsi="Bookman Old Style"/>
          <w:color w:val="000000"/>
        </w:rPr>
        <w:t>(</w:t>
      </w:r>
      <w:r w:rsidR="00A07EF6">
        <w:rPr>
          <w:rFonts w:ascii="Bookman Old Style" w:hAnsi="Bookman Old Style"/>
          <w:color w:val="000000"/>
        </w:rPr>
        <w:t>Elenco</w:t>
      </w:r>
      <w:r w:rsidR="00A07EF6" w:rsidRPr="00186310">
        <w:rPr>
          <w:rFonts w:ascii="Bookman Old Style" w:hAnsi="Bookman Old Style"/>
          <w:color w:val="000000"/>
        </w:rPr>
        <w:t xml:space="preserve"> </w:t>
      </w:r>
      <w:r w:rsidRPr="00186310">
        <w:rPr>
          <w:rFonts w:ascii="Bookman Old Style" w:hAnsi="Bookman Old Style"/>
          <w:color w:val="000000"/>
        </w:rPr>
        <w:t xml:space="preserve">Europeo dei Rifiuti), </w:t>
      </w:r>
      <w:r w:rsidR="00BC20E7">
        <w:rPr>
          <w:rFonts w:ascii="Bookman Old Style" w:hAnsi="Bookman Old Style"/>
          <w:color w:val="000000"/>
        </w:rPr>
        <w:t xml:space="preserve">la durata del periodo, non inferiore a cinque anni, per la quale si intende esercitare tale opzione, </w:t>
      </w:r>
      <w:r w:rsidRPr="00186310">
        <w:rPr>
          <w:rFonts w:ascii="Bookman Old Style" w:hAnsi="Bookman Old Style"/>
          <w:color w:val="000000"/>
        </w:rPr>
        <w:t>l’impegno a restituire le attrezzature pubblic</w:t>
      </w:r>
      <w:r w:rsidR="003B1C2E">
        <w:rPr>
          <w:rFonts w:ascii="Bookman Old Style" w:hAnsi="Bookman Old Style"/>
          <w:color w:val="000000"/>
        </w:rPr>
        <w:t>he</w:t>
      </w:r>
      <w:r w:rsidRPr="00186310">
        <w:rPr>
          <w:rFonts w:ascii="Bookman Old Style" w:hAnsi="Bookman Old Style"/>
          <w:color w:val="000000"/>
        </w:rPr>
        <w:t xml:space="preserve"> in uso quali, cassoni e containers, i</w:t>
      </w:r>
      <w:r w:rsidR="00143E56">
        <w:rPr>
          <w:rFonts w:ascii="Bookman Old Style" w:hAnsi="Bookman Old Style"/>
          <w:color w:val="000000"/>
        </w:rPr>
        <w:t>l/i</w:t>
      </w:r>
      <w:r w:rsidRPr="00186310">
        <w:rPr>
          <w:rFonts w:ascii="Bookman Old Style" w:hAnsi="Bookman Old Style"/>
          <w:color w:val="000000"/>
        </w:rPr>
        <w:t xml:space="preserve"> soggett</w:t>
      </w:r>
      <w:r w:rsidR="00143E56">
        <w:rPr>
          <w:rFonts w:ascii="Bookman Old Style" w:hAnsi="Bookman Old Style"/>
          <w:color w:val="000000"/>
        </w:rPr>
        <w:t>o/</w:t>
      </w:r>
      <w:r w:rsidR="00266EDC">
        <w:rPr>
          <w:rFonts w:ascii="Bookman Old Style" w:hAnsi="Bookman Old Style"/>
          <w:color w:val="000000"/>
        </w:rPr>
        <w:t>i</w:t>
      </w:r>
      <w:r w:rsidRPr="00186310">
        <w:rPr>
          <w:rFonts w:ascii="Bookman Old Style" w:hAnsi="Bookman Old Style"/>
          <w:color w:val="000000"/>
        </w:rPr>
        <w:t xml:space="preserve"> autorizzat</w:t>
      </w:r>
      <w:r w:rsidR="00143E56">
        <w:rPr>
          <w:rFonts w:ascii="Bookman Old Style" w:hAnsi="Bookman Old Style"/>
          <w:color w:val="000000"/>
        </w:rPr>
        <w:t>o/</w:t>
      </w:r>
      <w:r w:rsidRPr="00186310">
        <w:rPr>
          <w:rFonts w:ascii="Bookman Old Style" w:hAnsi="Bookman Old Style"/>
          <w:color w:val="000000"/>
        </w:rPr>
        <w:t>i con i quali è stato stipulato apposito contratto</w:t>
      </w:r>
      <w:r w:rsidR="00561AC8">
        <w:rPr>
          <w:rFonts w:ascii="Bookman Old Style" w:hAnsi="Bookman Old Style"/>
          <w:color w:val="000000"/>
        </w:rPr>
        <w:t>. A</w:t>
      </w:r>
      <w:r w:rsidR="00561AC8" w:rsidRPr="00561AC8">
        <w:rPr>
          <w:rFonts w:ascii="Bookman Old Style" w:hAnsi="Bookman Old Style"/>
          <w:color w:val="000000"/>
        </w:rPr>
        <w:t>lla comunicazione deve essere allegata idonea documentazione, anche nella modalità dell’autocertificazione, comprovante l’esistenza di un accordo contrattuale con il</w:t>
      </w:r>
      <w:r w:rsidR="006048DD">
        <w:rPr>
          <w:rFonts w:ascii="Bookman Old Style" w:hAnsi="Bookman Old Style"/>
          <w:color w:val="000000"/>
        </w:rPr>
        <w:t>/i</w:t>
      </w:r>
      <w:r w:rsidR="00561AC8" w:rsidRPr="00561AC8">
        <w:rPr>
          <w:rFonts w:ascii="Bookman Old Style" w:hAnsi="Bookman Old Style"/>
          <w:color w:val="000000"/>
        </w:rPr>
        <w:t xml:space="preserve"> soggetto</w:t>
      </w:r>
      <w:r w:rsidR="006048DD">
        <w:rPr>
          <w:rFonts w:ascii="Bookman Old Style" w:hAnsi="Bookman Old Style"/>
          <w:color w:val="000000"/>
        </w:rPr>
        <w:t>/i</w:t>
      </w:r>
      <w:r w:rsidR="00561AC8" w:rsidRPr="00561AC8">
        <w:rPr>
          <w:rFonts w:ascii="Bookman Old Style" w:hAnsi="Bookman Old Style"/>
          <w:color w:val="000000"/>
        </w:rPr>
        <w:t xml:space="preserve"> che effettua</w:t>
      </w:r>
      <w:r w:rsidR="006048DD">
        <w:rPr>
          <w:rFonts w:ascii="Bookman Old Style" w:hAnsi="Bookman Old Style"/>
          <w:color w:val="000000"/>
        </w:rPr>
        <w:t>/no</w:t>
      </w:r>
      <w:r w:rsidR="00561AC8" w:rsidRPr="00561AC8">
        <w:rPr>
          <w:rFonts w:ascii="Bookman Old Style" w:hAnsi="Bookman Old Style"/>
          <w:color w:val="000000"/>
        </w:rPr>
        <w:t xml:space="preserve"> l’attività di recupero dei rifiuti (impianti di primo conferimento che effettuano il recupero rifiuti)</w:t>
      </w:r>
      <w:r w:rsidR="006048DD">
        <w:rPr>
          <w:rFonts w:ascii="Bookman Old Style" w:hAnsi="Bookman Old Style"/>
          <w:color w:val="000000"/>
        </w:rPr>
        <w:t xml:space="preserve">. </w:t>
      </w:r>
      <w:r w:rsidR="00AE69AF">
        <w:rPr>
          <w:rFonts w:ascii="Bookman Old Style" w:hAnsi="Bookman Old Style"/>
          <w:color w:val="000000"/>
        </w:rPr>
        <w:t>Tale</w:t>
      </w:r>
      <w:r w:rsidRPr="00186310">
        <w:rPr>
          <w:rFonts w:ascii="Bookman Old Style" w:hAnsi="Bookman Old Style"/>
          <w:color w:val="000000"/>
        </w:rPr>
        <w:t xml:space="preserve"> </w:t>
      </w:r>
      <w:r w:rsidR="00561AC8">
        <w:rPr>
          <w:rFonts w:ascii="Bookman Old Style" w:hAnsi="Bookman Old Style"/>
          <w:color w:val="000000"/>
        </w:rPr>
        <w:t>comunicazione</w:t>
      </w:r>
      <w:r w:rsidR="00561AC8" w:rsidRPr="00186310">
        <w:rPr>
          <w:rFonts w:ascii="Bookman Old Style" w:hAnsi="Bookman Old Style"/>
          <w:color w:val="000000"/>
        </w:rPr>
        <w:t xml:space="preserve"> </w:t>
      </w:r>
      <w:r w:rsidRPr="00186310">
        <w:rPr>
          <w:rFonts w:ascii="Bookman Old Style" w:hAnsi="Bookman Old Style"/>
          <w:color w:val="000000"/>
        </w:rPr>
        <w:t xml:space="preserve">è valida anche quale denuncia di variazione ai fini della </w:t>
      </w:r>
      <w:r w:rsidR="00CC0F11">
        <w:rPr>
          <w:rFonts w:ascii="Bookman Old Style" w:hAnsi="Bookman Old Style"/>
          <w:color w:val="000000"/>
        </w:rPr>
        <w:t>TARI</w:t>
      </w:r>
      <w:r w:rsidRPr="00186310">
        <w:rPr>
          <w:rFonts w:ascii="Bookman Old Style" w:hAnsi="Bookman Old Style"/>
          <w:color w:val="000000"/>
        </w:rPr>
        <w:t>.</w:t>
      </w:r>
    </w:p>
    <w:p w14:paraId="6845D0F1" w14:textId="1B042E73" w:rsidR="00E62524" w:rsidRPr="00E62524" w:rsidRDefault="00E62524"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E62524">
        <w:rPr>
          <w:rFonts w:ascii="Bookman Old Style" w:hAnsi="Bookman Old Style"/>
          <w:color w:val="000000"/>
        </w:rPr>
        <w:t xml:space="preserve">La mancata presentazione della </w:t>
      </w:r>
      <w:r w:rsidR="00E67FC2">
        <w:rPr>
          <w:rFonts w:ascii="Bookman Old Style" w:hAnsi="Bookman Old Style"/>
          <w:color w:val="000000"/>
        </w:rPr>
        <w:t>comunicazione</w:t>
      </w:r>
      <w:r w:rsidR="00E67FC2" w:rsidRPr="00E62524">
        <w:rPr>
          <w:rFonts w:ascii="Bookman Old Style" w:hAnsi="Bookman Old Style"/>
          <w:color w:val="000000"/>
        </w:rPr>
        <w:t xml:space="preserve"> </w:t>
      </w:r>
      <w:r w:rsidRPr="00E62524">
        <w:rPr>
          <w:rFonts w:ascii="Bookman Old Style" w:hAnsi="Bookman Old Style"/>
          <w:color w:val="000000"/>
        </w:rPr>
        <w:t xml:space="preserve">di recupero autonomo di cui al comma </w:t>
      </w:r>
      <w:r w:rsidR="008928DA">
        <w:rPr>
          <w:rFonts w:ascii="Bookman Old Style" w:hAnsi="Bookman Old Style"/>
          <w:color w:val="000000"/>
        </w:rPr>
        <w:t>2, entro il termine del 31 maggio per il solo anno 2021, o entro il termine del 30 giugno a decorrere dal 2022</w:t>
      </w:r>
      <w:r w:rsidR="001233FE">
        <w:rPr>
          <w:rFonts w:ascii="Bookman Old Style" w:hAnsi="Bookman Old Style"/>
          <w:color w:val="000000"/>
        </w:rPr>
        <w:t>,</w:t>
      </w:r>
      <w:r w:rsidRPr="00E62524">
        <w:rPr>
          <w:rFonts w:ascii="Bookman Old Style" w:hAnsi="Bookman Old Style"/>
          <w:color w:val="000000"/>
        </w:rPr>
        <w:t xml:space="preserve"> è da intendersi quale scelta dell’utenza non domestica di avvalersi del servizio pubblico</w:t>
      </w:r>
      <w:r w:rsidR="006048DD" w:rsidRPr="00CF4217">
        <w:rPr>
          <w:rStyle w:val="Rimandonotaapidipagina"/>
          <w:rFonts w:ascii="Bookman Old Style" w:hAnsi="Bookman Old Style"/>
          <w:color w:val="000000"/>
          <w:sz w:val="18"/>
        </w:rPr>
        <w:footnoteReference w:id="5"/>
      </w:r>
      <w:r w:rsidR="006048DD">
        <w:rPr>
          <w:rFonts w:ascii="Bookman Old Style" w:hAnsi="Bookman Old Style"/>
          <w:color w:val="000000"/>
        </w:rPr>
        <w:t>.</w:t>
      </w:r>
    </w:p>
    <w:p w14:paraId="40101B37" w14:textId="30CBFB6C" w:rsidR="00C94D48" w:rsidRPr="00CF4217" w:rsidRDefault="00E62524"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E62524">
        <w:rPr>
          <w:rFonts w:ascii="Bookman Old Style" w:hAnsi="Bookman Old Style"/>
          <w:color w:val="000000"/>
        </w:rPr>
        <w:lastRenderedPageBreak/>
        <w:t xml:space="preserve">Il Comune, ricevuta la </w:t>
      </w:r>
      <w:r w:rsidR="00965B2F">
        <w:rPr>
          <w:rFonts w:ascii="Bookman Old Style" w:hAnsi="Bookman Old Style"/>
          <w:color w:val="000000"/>
        </w:rPr>
        <w:t>comunic</w:t>
      </w:r>
      <w:r w:rsidRPr="00E62524">
        <w:rPr>
          <w:rFonts w:ascii="Bookman Old Style" w:hAnsi="Bookman Old Style"/>
          <w:color w:val="000000"/>
        </w:rPr>
        <w:t xml:space="preserve">azione </w:t>
      </w:r>
      <w:r w:rsidR="00AE69AF">
        <w:rPr>
          <w:rFonts w:ascii="Bookman Old Style" w:hAnsi="Bookman Old Style"/>
          <w:color w:val="000000"/>
        </w:rPr>
        <w:t>di cui al comma 2</w:t>
      </w:r>
      <w:r w:rsidRPr="00E62524">
        <w:rPr>
          <w:rFonts w:ascii="Bookman Old Style" w:hAnsi="Bookman Old Style"/>
          <w:color w:val="000000"/>
        </w:rPr>
        <w:t xml:space="preserve">, ne darà </w:t>
      </w:r>
      <w:r w:rsidR="00965B2F">
        <w:rPr>
          <w:rFonts w:ascii="Bookman Old Style" w:hAnsi="Bookman Old Style"/>
          <w:color w:val="000000"/>
        </w:rPr>
        <w:t>notizia</w:t>
      </w:r>
      <w:r w:rsidRPr="00E62524">
        <w:rPr>
          <w:rFonts w:ascii="Bookman Old Style" w:hAnsi="Bookman Old Style"/>
          <w:color w:val="000000"/>
        </w:rPr>
        <w:t xml:space="preserve"> al gestore del servizio rifiuti, nonché all’Ufficio …. </w:t>
      </w:r>
      <w:r w:rsidR="00667EC8" w:rsidRPr="002D6095">
        <w:rPr>
          <w:rFonts w:ascii="Bookman Old Style" w:hAnsi="Bookman Old Style"/>
          <w:i/>
          <w:iCs/>
          <w:color w:val="C00000"/>
        </w:rPr>
        <w:t>[</w:t>
      </w:r>
      <w:r w:rsidRPr="00955F4C">
        <w:rPr>
          <w:rFonts w:ascii="Bookman Old Style" w:hAnsi="Bookman Old Style"/>
          <w:i/>
          <w:color w:val="C00000"/>
        </w:rPr>
        <w:t>indicare quale, es. Ufficio Ambiente</w:t>
      </w:r>
      <w:r w:rsidR="00667EC8" w:rsidRPr="002D6095">
        <w:rPr>
          <w:rFonts w:ascii="Bookman Old Style" w:hAnsi="Bookman Old Style"/>
          <w:i/>
          <w:iCs/>
          <w:color w:val="C00000"/>
        </w:rPr>
        <w:t>]</w:t>
      </w:r>
      <w:r w:rsidRPr="00E62524">
        <w:rPr>
          <w:rFonts w:ascii="Bookman Old Style" w:hAnsi="Bookman Old Style"/>
          <w:color w:val="000000"/>
        </w:rPr>
        <w:t xml:space="preserve"> ai fini del distacco dal servizio pubblico</w:t>
      </w:r>
      <w:r w:rsidRPr="00CF4217">
        <w:rPr>
          <w:rFonts w:ascii="Bookman Old Style" w:hAnsi="Bookman Old Style"/>
          <w:color w:val="000000"/>
        </w:rPr>
        <w:t>.</w:t>
      </w:r>
      <w:r w:rsidR="00C94D48" w:rsidRPr="00E06FD0">
        <w:rPr>
          <w:rFonts w:ascii="Bookman Old Style" w:hAnsi="Bookman Old Style"/>
          <w:color w:val="000000"/>
          <w:highlight w:val="yellow"/>
        </w:rPr>
        <w:t xml:space="preserve"> </w:t>
      </w:r>
    </w:p>
    <w:p w14:paraId="28DFDE3C" w14:textId="5D6CC50F" w:rsidR="00DD6E5D" w:rsidRPr="005E3E70" w:rsidRDefault="00E161F3"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5E3E70">
        <w:rPr>
          <w:rFonts w:ascii="Bookman Old Style" w:hAnsi="Bookman Old Style"/>
          <w:color w:val="000000"/>
        </w:rPr>
        <w:t>L</w:t>
      </w:r>
      <w:r w:rsidR="00DD6E5D" w:rsidRPr="005E3E70">
        <w:rPr>
          <w:rFonts w:ascii="Bookman Old Style" w:hAnsi="Bookman Old Style"/>
          <w:color w:val="000000"/>
        </w:rPr>
        <w:t>e utenze non domestiche che intendono riprendere ad usufruire del servizio pubblico prima della scadenza del periodo di esercizio dell’opzione</w:t>
      </w:r>
      <w:r w:rsidR="005E3E70">
        <w:rPr>
          <w:rFonts w:ascii="Bookman Old Style" w:hAnsi="Bookman Old Style"/>
          <w:color w:val="000000"/>
        </w:rPr>
        <w:t xml:space="preserve"> di avvalersi di soggetti privati</w:t>
      </w:r>
      <w:r w:rsidR="00DD6E5D" w:rsidRPr="005E3E70">
        <w:rPr>
          <w:rFonts w:ascii="Bookman Old Style" w:hAnsi="Bookman Old Style"/>
          <w:color w:val="000000"/>
        </w:rPr>
        <w:t>, devono comunicarlo tramite PEC al Comune, fatte salve ulteriori indicazioni del Comune medesimo, entro il 30</w:t>
      </w:r>
      <w:r w:rsidR="005E3E70">
        <w:rPr>
          <w:rFonts w:ascii="Bookman Old Style" w:hAnsi="Bookman Old Style"/>
          <w:color w:val="000000"/>
        </w:rPr>
        <w:t xml:space="preserve"> </w:t>
      </w:r>
      <w:r w:rsidR="00DD6E5D" w:rsidRPr="005E3E70">
        <w:rPr>
          <w:rFonts w:ascii="Bookman Old Style" w:hAnsi="Bookman Old Style"/>
          <w:color w:val="000000"/>
        </w:rPr>
        <w:t>giugno di ciascun anno, con effetti a decorrere dall’anno successivo</w:t>
      </w:r>
      <w:r w:rsidR="005E3E70">
        <w:rPr>
          <w:rFonts w:ascii="Bookman Old Style" w:hAnsi="Bookman Old Style"/>
          <w:color w:val="000000"/>
        </w:rPr>
        <w:t>;</w:t>
      </w:r>
    </w:p>
    <w:p w14:paraId="6105E14A" w14:textId="1F590C14" w:rsidR="00F67B8F" w:rsidRDefault="00DD3CC8"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DD3CC8">
        <w:rPr>
          <w:rFonts w:ascii="Bookman Old Style" w:hAnsi="Bookman Old Style"/>
          <w:color w:val="000000"/>
        </w:rPr>
        <w:t xml:space="preserve">L’esclusione della parte variabile della tassa è comunque subordinata alla presentazione di una comunicazione annuale, redatta su modello predisposto dal Comune </w:t>
      </w:r>
      <w:r w:rsidRPr="00CF4217">
        <w:rPr>
          <w:rFonts w:ascii="Bookman Old Style" w:hAnsi="Bookman Old Style"/>
          <w:color w:val="000000"/>
        </w:rPr>
        <w:t>riportato in Allegato XX</w:t>
      </w:r>
      <w:r w:rsidR="00D8458E" w:rsidRPr="00255313">
        <w:rPr>
          <w:rStyle w:val="Rimandonotaapidipagina"/>
          <w:rFonts w:ascii="Bookman Old Style" w:hAnsi="Bookman Old Style"/>
          <w:color w:val="000000"/>
          <w:sz w:val="16"/>
          <w:szCs w:val="16"/>
        </w:rPr>
        <w:footnoteReference w:id="6"/>
      </w:r>
      <w:r w:rsidR="00B06770">
        <w:rPr>
          <w:rFonts w:ascii="Bookman Old Style" w:hAnsi="Bookman Old Style"/>
          <w:color w:val="000000"/>
        </w:rPr>
        <w:t xml:space="preserve"> al presente regolamento,</w:t>
      </w:r>
      <w:r w:rsidRPr="00DD3CC8">
        <w:rPr>
          <w:rFonts w:ascii="Bookman Old Style" w:hAnsi="Bookman Old Style"/>
          <w:color w:val="000000"/>
        </w:rPr>
        <w:t xml:space="preserve"> da presentare </w:t>
      </w:r>
      <w:r w:rsidR="002B0B90">
        <w:rPr>
          <w:rFonts w:ascii="Bookman Old Style" w:hAnsi="Bookman Old Style"/>
          <w:color w:val="000000"/>
        </w:rPr>
        <w:t xml:space="preserve">tramite PEC </w:t>
      </w:r>
      <w:r w:rsidRPr="00DD3CC8">
        <w:rPr>
          <w:rFonts w:ascii="Bookman Old Style" w:hAnsi="Bookman Old Style"/>
          <w:color w:val="000000"/>
        </w:rPr>
        <w:t>a …</w:t>
      </w:r>
      <w:r w:rsidR="00955F4C">
        <w:rPr>
          <w:rFonts w:ascii="Bookman Old Style" w:hAnsi="Bookman Old Style"/>
          <w:color w:val="000000"/>
        </w:rPr>
        <w:t xml:space="preserve"> </w:t>
      </w:r>
      <w:r w:rsidR="00955F4C" w:rsidRPr="00955F4C">
        <w:rPr>
          <w:rFonts w:ascii="Bookman Old Style" w:hAnsi="Bookman Old Style"/>
          <w:i/>
          <w:iCs/>
          <w:color w:val="C00000"/>
        </w:rPr>
        <w:t>[</w:t>
      </w:r>
      <w:r w:rsidRPr="00955F4C">
        <w:rPr>
          <w:rFonts w:ascii="Bookman Old Style" w:hAnsi="Bookman Old Style"/>
          <w:i/>
          <w:color w:val="C00000"/>
        </w:rPr>
        <w:t>indicare l’Ufficio competente</w:t>
      </w:r>
      <w:r w:rsidR="00667EC8" w:rsidRPr="002D6095">
        <w:rPr>
          <w:rFonts w:ascii="Bookman Old Style" w:hAnsi="Bookman Old Style"/>
          <w:i/>
          <w:iCs/>
          <w:color w:val="C00000"/>
        </w:rPr>
        <w:t>]</w:t>
      </w:r>
      <w:r w:rsidR="00667EC8" w:rsidRPr="00422D92">
        <w:rPr>
          <w:rFonts w:ascii="Bookman Old Style" w:hAnsi="Bookman Old Style"/>
          <w:color w:val="000000"/>
        </w:rPr>
        <w:t>,</w:t>
      </w:r>
      <w:r w:rsidRPr="00DD3CC8">
        <w:rPr>
          <w:rFonts w:ascii="Bookman Old Style" w:hAnsi="Bookman Old Style"/>
          <w:color w:val="000000"/>
        </w:rPr>
        <w:t xml:space="preserve"> a pena di decadenza con le modalità ed entro i termini indicati al </w:t>
      </w:r>
      <w:r w:rsidR="000B3277">
        <w:rPr>
          <w:rFonts w:ascii="Bookman Old Style" w:hAnsi="Bookman Old Style"/>
          <w:color w:val="000000"/>
        </w:rPr>
        <w:t xml:space="preserve">successivo </w:t>
      </w:r>
      <w:r w:rsidRPr="00DD3CC8">
        <w:rPr>
          <w:rFonts w:ascii="Bookman Old Style" w:hAnsi="Bookman Old Style"/>
          <w:color w:val="000000"/>
        </w:rPr>
        <w:t xml:space="preserve">comma </w:t>
      </w:r>
      <w:r w:rsidR="00F67B8F">
        <w:rPr>
          <w:rFonts w:ascii="Bookman Old Style" w:hAnsi="Bookman Old Style"/>
          <w:color w:val="000000"/>
        </w:rPr>
        <w:t>7.</w:t>
      </w:r>
    </w:p>
    <w:p w14:paraId="08226E4A" w14:textId="7AC736C9" w:rsidR="00D106F9" w:rsidRPr="002D6741" w:rsidRDefault="00F67B8F"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Pr>
          <w:rFonts w:ascii="Bookman Old Style" w:hAnsi="Bookman Old Style"/>
          <w:color w:val="000000"/>
        </w:rPr>
        <w:t>E</w:t>
      </w:r>
      <w:r w:rsidRPr="00F67B8F">
        <w:rPr>
          <w:rFonts w:ascii="Bookman Old Style" w:hAnsi="Bookman Old Style"/>
          <w:color w:val="000000"/>
        </w:rPr>
        <w:t>ntro il 20 febbraio di ciascun anno l’utenza non domestica che ha conferito a recupero i propri rifiuti urbani al di fuori del servizio pubblico deve comunicare al Comune</w:t>
      </w:r>
      <w:r w:rsidR="00644E8E">
        <w:rPr>
          <w:rFonts w:ascii="Bookman Old Style" w:hAnsi="Bookman Old Style"/>
          <w:color w:val="000000"/>
        </w:rPr>
        <w:t xml:space="preserve"> </w:t>
      </w:r>
      <w:r w:rsidR="00955F4C">
        <w:rPr>
          <w:rFonts w:ascii="Bookman Old Style" w:hAnsi="Bookman Old Style"/>
          <w:color w:val="000000"/>
        </w:rPr>
        <w:t xml:space="preserve">– </w:t>
      </w:r>
      <w:r w:rsidRPr="00F67B8F">
        <w:rPr>
          <w:rFonts w:ascii="Bookman Old Style" w:hAnsi="Bookman Old Style"/>
          <w:color w:val="000000"/>
        </w:rPr>
        <w:t>fatte salve ulteriori indicazioni del Comune medesimo</w:t>
      </w:r>
      <w:r w:rsidR="00644E8E">
        <w:rPr>
          <w:rFonts w:ascii="Bookman Old Style" w:hAnsi="Bookman Old Style"/>
          <w:color w:val="000000"/>
        </w:rPr>
        <w:t xml:space="preserve"> </w:t>
      </w:r>
      <w:r w:rsidR="00955F4C">
        <w:rPr>
          <w:rFonts w:ascii="Bookman Old Style" w:hAnsi="Bookman Old Style"/>
          <w:color w:val="000000"/>
        </w:rPr>
        <w:t xml:space="preserve">– </w:t>
      </w:r>
      <w:r w:rsidRPr="00F67B8F">
        <w:rPr>
          <w:rFonts w:ascii="Bookman Old Style" w:hAnsi="Bookman Old Style"/>
          <w:color w:val="000000"/>
        </w:rPr>
        <w:t xml:space="preserve">i quantitativi dei rifiuti urbani avviati autonomamente a recupero nell’anno precedente </w:t>
      </w:r>
      <w:r w:rsidR="00343CDF">
        <w:rPr>
          <w:rFonts w:ascii="Bookman Old Style" w:hAnsi="Bookman Old Style"/>
          <w:color w:val="000000"/>
        </w:rPr>
        <w:t xml:space="preserve">che dovrà essere </w:t>
      </w:r>
      <w:r w:rsidR="005838C9" w:rsidRPr="005838C9">
        <w:rPr>
          <w:rFonts w:ascii="Bookman Old Style" w:hAnsi="Bookman Old Style"/>
          <w:color w:val="000000"/>
        </w:rPr>
        <w:t>uguale o superiore al totale dei rifiuti prodotti</w:t>
      </w:r>
      <w:r w:rsidR="00491004">
        <w:rPr>
          <w:rFonts w:ascii="Bookman Old Style" w:hAnsi="Bookman Old Style"/>
          <w:color w:val="000000"/>
        </w:rPr>
        <w:t xml:space="preserve"> dell’anno precedente l’uscita e desumibili dal  </w:t>
      </w:r>
      <w:r w:rsidR="00280394" w:rsidRPr="00280394">
        <w:rPr>
          <w:rFonts w:ascii="Bookman Old Style" w:hAnsi="Bookman Old Style"/>
          <w:color w:val="000000"/>
        </w:rPr>
        <w:t xml:space="preserve">MUD o dagli appositi formulari di identificazione dei rifiuti   </w:t>
      </w:r>
      <w:r w:rsidRPr="00F67B8F">
        <w:rPr>
          <w:rFonts w:ascii="Bookman Old Style" w:hAnsi="Bookman Old Style"/>
          <w:color w:val="000000"/>
        </w:rPr>
        <w:t>allegando attestazione rilasciata dal soggetto (o dai soggetti) che ha effettuato l'attività di recupero dei rifiuti stessi</w:t>
      </w:r>
      <w:r w:rsidR="001F5546">
        <w:rPr>
          <w:rFonts w:ascii="Bookman Old Style" w:hAnsi="Bookman Old Style"/>
          <w:color w:val="000000"/>
        </w:rPr>
        <w:t>, che</w:t>
      </w:r>
      <w:r w:rsidR="00D262DB">
        <w:rPr>
          <w:rFonts w:ascii="Bookman Old Style" w:hAnsi="Bookman Old Style"/>
          <w:color w:val="000000"/>
        </w:rPr>
        <w:t xml:space="preserve"> dovrà contenere </w:t>
      </w:r>
      <w:r w:rsidR="002850A6">
        <w:rPr>
          <w:rFonts w:ascii="Bookman Old Style" w:hAnsi="Bookman Old Style"/>
          <w:color w:val="000000"/>
        </w:rPr>
        <w:t>anche</w:t>
      </w:r>
      <w:r w:rsidR="00A72CE3" w:rsidRPr="002D6741">
        <w:rPr>
          <w:rFonts w:ascii="Bookman Old Style" w:hAnsi="Bookman Old Style"/>
          <w:color w:val="000000"/>
        </w:rPr>
        <w:t xml:space="preserve"> </w:t>
      </w:r>
      <w:r w:rsidR="00CB2563" w:rsidRPr="002D6741">
        <w:rPr>
          <w:rFonts w:ascii="Bookman Old Style" w:hAnsi="Bookman Old Style"/>
          <w:color w:val="000000"/>
        </w:rPr>
        <w:t>i dati dell’utenza cui i rifiuti si riferiscono</w:t>
      </w:r>
      <w:r w:rsidR="00A72CE3" w:rsidRPr="002D6741">
        <w:rPr>
          <w:rFonts w:ascii="Bookman Old Style" w:hAnsi="Bookman Old Style"/>
          <w:color w:val="000000"/>
        </w:rPr>
        <w:t xml:space="preserve"> e</w:t>
      </w:r>
      <w:r w:rsidR="00CB2563" w:rsidRPr="002D6741">
        <w:rPr>
          <w:rFonts w:ascii="Bookman Old Style" w:hAnsi="Bookman Old Style"/>
          <w:color w:val="000000"/>
        </w:rPr>
        <w:t xml:space="preserve"> il periodo durante il quale ha avuto luogo l’operazione di recupero</w:t>
      </w:r>
      <w:r w:rsidR="002850A6">
        <w:rPr>
          <w:rFonts w:ascii="Bookman Old Style" w:hAnsi="Bookman Old Style"/>
          <w:color w:val="000000"/>
        </w:rPr>
        <w:t>.</w:t>
      </w:r>
      <w:r w:rsidR="001B600F" w:rsidRPr="001B600F">
        <w:t xml:space="preserve"> </w:t>
      </w:r>
    </w:p>
    <w:p w14:paraId="266166DC" w14:textId="7D2CA345" w:rsidR="0079013A" w:rsidRPr="00CF4217" w:rsidRDefault="00D106F9"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sidRPr="00D106F9">
        <w:rPr>
          <w:rFonts w:ascii="Bookman Old Style" w:hAnsi="Bookman Old Style"/>
          <w:color w:val="000000"/>
        </w:rPr>
        <w:t>Il Comune ha facoltà di effettuare controlli ed ispezioni al fine di verificare la coerenza e la corret</w:t>
      </w:r>
      <w:r w:rsidRPr="00DC6AF1">
        <w:rPr>
          <w:rFonts w:ascii="Bookman Old Style" w:hAnsi="Bookman Old Style"/>
          <w:color w:val="000000"/>
        </w:rPr>
        <w:t>tezza delle rendicontazioni presentate rispetto all’attività svolta ed alle quantità prodotte</w:t>
      </w:r>
      <w:r w:rsidR="002315CF" w:rsidRPr="001E74C8">
        <w:rPr>
          <w:rStyle w:val="Rimandonotaapidipagina"/>
          <w:rFonts w:ascii="Bookman Old Style" w:hAnsi="Bookman Old Style"/>
          <w:color w:val="000000"/>
          <w:sz w:val="16"/>
          <w:szCs w:val="16"/>
        </w:rPr>
        <w:footnoteReference w:id="7"/>
      </w:r>
      <w:r w:rsidRPr="00DC6AF1">
        <w:rPr>
          <w:rFonts w:ascii="Bookman Old Style" w:hAnsi="Bookman Old Style"/>
          <w:color w:val="000000"/>
        </w:rPr>
        <w:t xml:space="preserve">. </w:t>
      </w:r>
      <w:r w:rsidR="00154855" w:rsidRPr="00154855">
        <w:rPr>
          <w:rFonts w:ascii="Bookman Old Style" w:hAnsi="Bookman Old Style"/>
          <w:color w:val="000000"/>
        </w:rPr>
        <w:t>Nel caso di comportamenti non corretti o dichiarazioni mendaci, gli stessi saranno sanzionati, salvo più grav</w:t>
      </w:r>
      <w:r w:rsidR="00D73338">
        <w:rPr>
          <w:rFonts w:ascii="Bookman Old Style" w:hAnsi="Bookman Old Style"/>
          <w:color w:val="000000"/>
        </w:rPr>
        <w:t>i</w:t>
      </w:r>
      <w:r w:rsidR="00154855" w:rsidRPr="00154855">
        <w:rPr>
          <w:rFonts w:ascii="Bookman Old Style" w:hAnsi="Bookman Old Style"/>
          <w:color w:val="000000"/>
        </w:rPr>
        <w:t xml:space="preserve"> violazion</w:t>
      </w:r>
      <w:r w:rsidR="00D73338">
        <w:rPr>
          <w:rFonts w:ascii="Bookman Old Style" w:hAnsi="Bookman Old Style"/>
          <w:color w:val="000000"/>
        </w:rPr>
        <w:t>i</w:t>
      </w:r>
      <w:r w:rsidR="00154855" w:rsidRPr="00154855">
        <w:rPr>
          <w:rFonts w:ascii="Bookman Old Style" w:hAnsi="Bookman Old Style"/>
          <w:color w:val="000000"/>
        </w:rPr>
        <w:t>, attraverso il recupero della TARI dovuta e l’applicazione della disciplina prevista per le dichiarazioni infedeli.</w:t>
      </w:r>
    </w:p>
    <w:p w14:paraId="52816F40" w14:textId="485FDB6B" w:rsidR="006965F9" w:rsidRDefault="00707452" w:rsidP="000F0F38">
      <w:pPr>
        <w:pStyle w:val="Paragrafoelenco"/>
        <w:numPr>
          <w:ilvl w:val="0"/>
          <w:numId w:val="32"/>
        </w:numPr>
        <w:spacing w:after="40" w:line="257" w:lineRule="auto"/>
        <w:ind w:left="426" w:hanging="426"/>
        <w:contextualSpacing w:val="0"/>
        <w:jc w:val="both"/>
        <w:rPr>
          <w:rFonts w:ascii="Bookman Old Style" w:hAnsi="Bookman Old Style"/>
          <w:color w:val="000000"/>
        </w:rPr>
      </w:pPr>
      <w:r>
        <w:rPr>
          <w:rFonts w:ascii="Bookman Old Style" w:hAnsi="Bookman Old Style"/>
          <w:color w:val="000000"/>
        </w:rPr>
        <w:t>La</w:t>
      </w:r>
      <w:r w:rsidR="006965F9" w:rsidRPr="00E62524">
        <w:rPr>
          <w:rFonts w:ascii="Bookman Old Style" w:hAnsi="Bookman Old Style"/>
          <w:color w:val="000000"/>
        </w:rPr>
        <w:t xml:space="preserve"> parte variabile viene esclusa in via previsionale</w:t>
      </w:r>
      <w:r>
        <w:rPr>
          <w:rFonts w:ascii="Bookman Old Style" w:hAnsi="Bookman Old Style"/>
          <w:color w:val="000000"/>
        </w:rPr>
        <w:t xml:space="preserve"> ed è soggetta a conguaglio</w:t>
      </w:r>
      <w:r w:rsidR="006965F9" w:rsidRPr="00E62524">
        <w:rPr>
          <w:rFonts w:ascii="Bookman Old Style" w:hAnsi="Bookman Old Style"/>
          <w:color w:val="000000"/>
        </w:rPr>
        <w:t>. Nel caso di omessa presentazione della rendicontazione dell’attività di recupero svolta nei termini previsti dal presente regolamento, ovvero quando non si dimostri il totale recupero dei rifiuti prodotti in caso di fuoriuscita dal servizio pubblico, il Comune provvede al recupero della quota variabile della tariffa indebitamente esclusa dalla tassazione</w:t>
      </w:r>
      <w:r w:rsidR="006965F9" w:rsidRPr="00CF4217">
        <w:rPr>
          <w:rFonts w:ascii="Bookman Old Style" w:hAnsi="Bookman Old Style"/>
          <w:color w:val="000000"/>
        </w:rPr>
        <w:t>.</w:t>
      </w:r>
      <w:r w:rsidR="006965F9" w:rsidRPr="00E62524">
        <w:rPr>
          <w:rFonts w:ascii="Bookman Old Style" w:hAnsi="Bookman Old Style"/>
          <w:color w:val="000000"/>
        </w:rPr>
        <w:t xml:space="preserve"> </w:t>
      </w:r>
    </w:p>
    <w:p w14:paraId="7311042E" w14:textId="77777777" w:rsidR="00186310" w:rsidRPr="00CF4217" w:rsidRDefault="00186310" w:rsidP="00CF4217">
      <w:pPr>
        <w:pStyle w:val="Paragrafoelenco"/>
        <w:ind w:left="502" w:firstLine="0"/>
        <w:jc w:val="both"/>
        <w:rPr>
          <w:rFonts w:ascii="Bookman Old Style" w:hAnsi="Bookman Old Style"/>
        </w:rPr>
      </w:pPr>
    </w:p>
    <w:p w14:paraId="1E537E50" w14:textId="4135B890" w:rsidR="00C6386B" w:rsidRPr="004C7BFB" w:rsidRDefault="00C6386B" w:rsidP="00CF4217">
      <w:pPr>
        <w:pStyle w:val="Titolo2"/>
        <w:keepNext/>
        <w:rPr>
          <w:rFonts w:ascii="Bookman Old Style" w:hAnsi="Bookman Old Style"/>
          <w:sz w:val="22"/>
          <w:szCs w:val="22"/>
        </w:rPr>
      </w:pPr>
      <w:bookmarkStart w:id="10" w:name="_Toc72766319"/>
      <w:r w:rsidRPr="004C7BFB">
        <w:rPr>
          <w:rFonts w:ascii="Bookman Old Style" w:hAnsi="Bookman Old Style"/>
          <w:sz w:val="22"/>
          <w:szCs w:val="22"/>
        </w:rPr>
        <w:lastRenderedPageBreak/>
        <w:t xml:space="preserve">Articolo </w:t>
      </w:r>
      <w:r w:rsidR="00556721" w:rsidRPr="004C7BFB">
        <w:rPr>
          <w:rFonts w:ascii="Bookman Old Style" w:hAnsi="Bookman Old Style"/>
          <w:sz w:val="22"/>
          <w:szCs w:val="22"/>
        </w:rPr>
        <w:t>X</w:t>
      </w:r>
      <w:r w:rsidR="00556721">
        <w:rPr>
          <w:rFonts w:ascii="Bookman Old Style" w:hAnsi="Bookman Old Style"/>
          <w:sz w:val="22"/>
          <w:szCs w:val="22"/>
        </w:rPr>
        <w:t>5 –</w:t>
      </w:r>
      <w:r w:rsidRPr="004C7BFB">
        <w:rPr>
          <w:rFonts w:ascii="Bookman Old Style" w:hAnsi="Bookman Old Style"/>
          <w:sz w:val="22"/>
          <w:szCs w:val="22"/>
        </w:rPr>
        <w:t xml:space="preserve"> Agevolazioni per avvio a riciclo dei rifiuti urbani</w:t>
      </w:r>
      <w:bookmarkEnd w:id="10"/>
    </w:p>
    <w:p w14:paraId="23D1B0F2" w14:textId="156356FB" w:rsidR="004C7BFB" w:rsidRPr="00D52FC2" w:rsidRDefault="00D52FC2" w:rsidP="00D52FC2">
      <w:pPr>
        <w:shd w:val="clear" w:color="auto" w:fill="EEECE1" w:themeFill="background2"/>
        <w:ind w:firstLine="0"/>
        <w:jc w:val="both"/>
        <w:rPr>
          <w:rFonts w:ascii="Bookman Old Style" w:hAnsi="Bookman Old Style"/>
          <w:i/>
          <w:iCs/>
          <w:color w:val="000000"/>
        </w:rPr>
      </w:pPr>
      <w:r>
        <w:rPr>
          <w:rFonts w:ascii="Bookman Old Style" w:hAnsi="Bookman Old Style"/>
          <w:i/>
          <w:iCs/>
          <w:color w:val="000000"/>
        </w:rPr>
        <w:t>Questo articolo chiarisce la persistenza della disciplina di cui al</w:t>
      </w:r>
      <w:r w:rsidR="00154665">
        <w:rPr>
          <w:rFonts w:ascii="Bookman Old Style" w:hAnsi="Bookman Old Style"/>
          <w:i/>
          <w:iCs/>
          <w:color w:val="000000"/>
        </w:rPr>
        <w:t>l’articolo 1</w:t>
      </w:r>
      <w:r w:rsidR="001D3243">
        <w:rPr>
          <w:rFonts w:ascii="Bookman Old Style" w:hAnsi="Bookman Old Style"/>
          <w:i/>
          <w:iCs/>
          <w:color w:val="000000"/>
        </w:rPr>
        <w:t>,</w:t>
      </w:r>
      <w:r>
        <w:rPr>
          <w:rFonts w:ascii="Bookman Old Style" w:hAnsi="Bookman Old Style"/>
          <w:i/>
          <w:iCs/>
          <w:color w:val="000000"/>
        </w:rPr>
        <w:t xml:space="preserve"> co. 649 della </w:t>
      </w:r>
      <w:r w:rsidR="005F5AAA">
        <w:rPr>
          <w:rFonts w:ascii="Bookman Old Style" w:hAnsi="Bookman Old Style"/>
          <w:i/>
          <w:iCs/>
          <w:color w:val="000000"/>
        </w:rPr>
        <w:t>legge n. 147 del 2013</w:t>
      </w:r>
      <w:r w:rsidR="00D915C0">
        <w:rPr>
          <w:rFonts w:ascii="Bookman Old Style" w:hAnsi="Bookman Old Style"/>
          <w:i/>
          <w:iCs/>
          <w:color w:val="000000"/>
        </w:rPr>
        <w:t xml:space="preserve">, che rimane </w:t>
      </w:r>
      <w:r w:rsidR="00624163">
        <w:rPr>
          <w:rFonts w:ascii="Bookman Old Style" w:hAnsi="Bookman Old Style"/>
          <w:i/>
          <w:iCs/>
          <w:color w:val="000000"/>
        </w:rPr>
        <w:t>ad oggi perfettamente vigente</w:t>
      </w:r>
      <w:r w:rsidR="007B1D46">
        <w:rPr>
          <w:rFonts w:ascii="Bookman Old Style" w:hAnsi="Bookman Old Style"/>
          <w:i/>
          <w:iCs/>
          <w:color w:val="000000"/>
        </w:rPr>
        <w:t xml:space="preserve"> ed applicabile dai Comuni.</w:t>
      </w:r>
    </w:p>
    <w:p w14:paraId="272EA9C9" w14:textId="77777777" w:rsidR="00D52FC2" w:rsidRDefault="00D52FC2" w:rsidP="00D52FC2">
      <w:pPr>
        <w:pStyle w:val="Paragrafoelenco"/>
        <w:spacing w:after="40" w:line="257" w:lineRule="auto"/>
        <w:ind w:left="357" w:firstLine="0"/>
        <w:contextualSpacing w:val="0"/>
        <w:jc w:val="both"/>
        <w:rPr>
          <w:rFonts w:ascii="Bookman Old Style" w:hAnsi="Bookman Old Style"/>
        </w:rPr>
      </w:pPr>
    </w:p>
    <w:p w14:paraId="57E3EEEC" w14:textId="5C724785" w:rsidR="00F04441" w:rsidRPr="004C7BFB" w:rsidRDefault="00556721" w:rsidP="00D52FC2">
      <w:pPr>
        <w:pStyle w:val="Paragrafoelenco"/>
        <w:numPr>
          <w:ilvl w:val="6"/>
          <w:numId w:val="31"/>
        </w:numPr>
        <w:spacing w:after="40" w:line="257" w:lineRule="auto"/>
        <w:ind w:left="357" w:hanging="357"/>
        <w:contextualSpacing w:val="0"/>
        <w:jc w:val="both"/>
        <w:rPr>
          <w:rFonts w:ascii="Bookman Old Style" w:hAnsi="Bookman Old Style"/>
        </w:rPr>
      </w:pPr>
      <w:r>
        <w:rPr>
          <w:rFonts w:ascii="Bookman Old Style" w:hAnsi="Bookman Old Style"/>
        </w:rPr>
        <w:t>È</w:t>
      </w:r>
      <w:r w:rsidR="00F04441" w:rsidRPr="004C7BFB">
        <w:rPr>
          <w:rFonts w:ascii="Bookman Old Style" w:hAnsi="Bookman Old Style"/>
        </w:rPr>
        <w:t xml:space="preserve"> fatta sal</w:t>
      </w:r>
      <w:r w:rsidR="00070BDE" w:rsidRPr="004C7BFB">
        <w:rPr>
          <w:rFonts w:ascii="Bookman Old Style" w:hAnsi="Bookman Old Style"/>
        </w:rPr>
        <w:t>va l</w:t>
      </w:r>
      <w:r w:rsidR="00CF3E97" w:rsidRPr="004C7BFB">
        <w:rPr>
          <w:rFonts w:ascii="Bookman Old Style" w:hAnsi="Bookman Old Style"/>
        </w:rPr>
        <w:t>a</w:t>
      </w:r>
      <w:r w:rsidR="00070BDE" w:rsidRPr="004C7BFB">
        <w:rPr>
          <w:rFonts w:ascii="Bookman Old Style" w:hAnsi="Bookman Old Style"/>
        </w:rPr>
        <w:t xml:space="preserve"> facoltà delle utenze non domestiche di avviare a riciclo </w:t>
      </w:r>
      <w:r w:rsidR="00B62F63" w:rsidRPr="004C7BFB">
        <w:rPr>
          <w:rFonts w:ascii="Bookman Old Style" w:hAnsi="Bookman Old Style"/>
        </w:rPr>
        <w:t>i propri rifiuti urbani in base a quanto previsto dall’articolo 1, co.</w:t>
      </w:r>
      <w:r w:rsidR="004508BE">
        <w:rPr>
          <w:rFonts w:ascii="Bookman Old Style" w:hAnsi="Bookman Old Style"/>
        </w:rPr>
        <w:t xml:space="preserve"> </w:t>
      </w:r>
      <w:r w:rsidR="00B62F63" w:rsidRPr="004C7BFB">
        <w:rPr>
          <w:rFonts w:ascii="Bookman Old Style" w:hAnsi="Bookman Old Style"/>
        </w:rPr>
        <w:t>649</w:t>
      </w:r>
      <w:r w:rsidR="00DF05C9" w:rsidRPr="004C7BFB">
        <w:rPr>
          <w:rFonts w:ascii="Bookman Old Style" w:hAnsi="Bookman Old Style"/>
        </w:rPr>
        <w:t xml:space="preserve">, secondo periodo, </w:t>
      </w:r>
      <w:r w:rsidR="00B62F63" w:rsidRPr="004C7BFB">
        <w:rPr>
          <w:rFonts w:ascii="Bookman Old Style" w:hAnsi="Bookman Old Style"/>
        </w:rPr>
        <w:t>della legge 147 del 2013</w:t>
      </w:r>
      <w:r w:rsidR="00B11152" w:rsidRPr="004C7BFB">
        <w:rPr>
          <w:rFonts w:ascii="Bookman Old Style" w:hAnsi="Bookman Old Style"/>
        </w:rPr>
        <w:t xml:space="preserve">. </w:t>
      </w:r>
    </w:p>
    <w:p w14:paraId="21C21D31" w14:textId="63DDA8F1" w:rsidR="003B33D4" w:rsidRDefault="002436FC" w:rsidP="00D52FC2">
      <w:pPr>
        <w:pStyle w:val="Paragrafoelenco"/>
        <w:numPr>
          <w:ilvl w:val="6"/>
          <w:numId w:val="31"/>
        </w:numPr>
        <w:spacing w:after="40" w:line="257" w:lineRule="auto"/>
        <w:ind w:left="357" w:hanging="357"/>
        <w:contextualSpacing w:val="0"/>
        <w:jc w:val="both"/>
        <w:rPr>
          <w:rFonts w:ascii="Bookman Old Style" w:hAnsi="Bookman Old Style"/>
        </w:rPr>
      </w:pPr>
      <w:r>
        <w:rPr>
          <w:rFonts w:ascii="Bookman Old Style" w:hAnsi="Bookman Old Style"/>
        </w:rPr>
        <w:t>Alle utenze non domestiche</w:t>
      </w:r>
      <w:r w:rsidRPr="002436FC">
        <w:rPr>
          <w:rFonts w:ascii="Bookman Old Style" w:hAnsi="Bookman Old Style"/>
        </w:rPr>
        <w:t xml:space="preserve">, che dimostrano di aver avviato al riciclo, direttamente o tramite soggetti autorizzati, i propri rifiuti </w:t>
      </w:r>
      <w:r>
        <w:rPr>
          <w:rFonts w:ascii="Bookman Old Style" w:hAnsi="Bookman Old Style"/>
        </w:rPr>
        <w:t>urbani</w:t>
      </w:r>
      <w:r w:rsidRPr="002436FC">
        <w:rPr>
          <w:rFonts w:ascii="Bookman Old Style" w:hAnsi="Bookman Old Style"/>
        </w:rPr>
        <w:t xml:space="preserve">, è applicata una riduzione della quota variabile della </w:t>
      </w:r>
      <w:r w:rsidR="000F25A8">
        <w:rPr>
          <w:rFonts w:ascii="Bookman Old Style" w:hAnsi="Bookman Old Style"/>
        </w:rPr>
        <w:t xml:space="preserve">TARI </w:t>
      </w:r>
      <w:r w:rsidRPr="002436FC">
        <w:rPr>
          <w:rFonts w:ascii="Bookman Old Style" w:hAnsi="Bookman Old Style"/>
        </w:rPr>
        <w:t xml:space="preserve">commisurata alla quantità di rifiuti avviati a riciclo così determinata </w:t>
      </w:r>
      <w:r w:rsidRPr="00CF4217">
        <w:rPr>
          <w:rFonts w:ascii="Bookman Old Style" w:hAnsi="Bookman Old Style"/>
          <w:i/>
          <w:color w:val="C00000"/>
        </w:rPr>
        <w:t>[specificare</w:t>
      </w:r>
      <w:r w:rsidR="004508BE" w:rsidRPr="004508BE">
        <w:rPr>
          <w:rFonts w:ascii="Bookman Old Style" w:hAnsi="Bookman Old Style"/>
          <w:i/>
          <w:iCs/>
          <w:color w:val="C00000"/>
        </w:rPr>
        <w:t>, ad</w:t>
      </w:r>
      <w:r w:rsidR="009668D1" w:rsidRPr="00CF4217">
        <w:rPr>
          <w:rFonts w:ascii="Bookman Old Style" w:hAnsi="Bookman Old Style"/>
          <w:i/>
          <w:color w:val="C00000"/>
        </w:rPr>
        <w:t xml:space="preserve"> es</w:t>
      </w:r>
      <w:r w:rsidR="00BC07F9" w:rsidRPr="00CF4217">
        <w:rPr>
          <w:rFonts w:ascii="Bookman Old Style" w:hAnsi="Bookman Old Style"/>
          <w:i/>
          <w:color w:val="C00000"/>
        </w:rPr>
        <w:t>empio:</w:t>
      </w:r>
      <w:r w:rsidR="009668D1" w:rsidRPr="00CF4217">
        <w:rPr>
          <w:rFonts w:ascii="Bookman Old Style" w:hAnsi="Bookman Old Style"/>
          <w:i/>
          <w:color w:val="C00000"/>
        </w:rPr>
        <w:t xml:space="preserve"> “La percentuale di riduzione è direttamente proporzionale al rapporto tra la quantità di rifiuti avviati a riciclo e la </w:t>
      </w:r>
      <w:r w:rsidR="009668D1" w:rsidRPr="00CF4217">
        <w:rPr>
          <w:rFonts w:ascii="Bookman Old Style" w:hAnsi="Bookman Old Style"/>
          <w:i/>
          <w:iCs/>
          <w:color w:val="C00000"/>
        </w:rPr>
        <w:t>produzione</w:t>
      </w:r>
      <w:r w:rsidR="009668D1" w:rsidRPr="00CF4217">
        <w:rPr>
          <w:rFonts w:ascii="Bookman Old Style" w:hAnsi="Bookman Old Style"/>
          <w:i/>
          <w:color w:val="C00000"/>
        </w:rPr>
        <w:t xml:space="preserve"> di riferimento individuata dai coefficienti di produzione KD della categoria tariffaria di appartenenza</w:t>
      </w:r>
      <w:r w:rsidRPr="00CF4217">
        <w:rPr>
          <w:rFonts w:ascii="Bookman Old Style" w:hAnsi="Bookman Old Style"/>
          <w:i/>
          <w:color w:val="C00000"/>
        </w:rPr>
        <w:t>]</w:t>
      </w:r>
      <w:r w:rsidRPr="002436FC">
        <w:rPr>
          <w:rFonts w:ascii="Bookman Old Style" w:hAnsi="Bookman Old Style"/>
        </w:rPr>
        <w:t xml:space="preserve">. </w:t>
      </w:r>
    </w:p>
    <w:p w14:paraId="0C544390" w14:textId="60E2708F" w:rsidR="002436FC" w:rsidRDefault="002436FC" w:rsidP="00D52FC2">
      <w:pPr>
        <w:pStyle w:val="Paragrafoelenco"/>
        <w:numPr>
          <w:ilvl w:val="6"/>
          <w:numId w:val="31"/>
        </w:numPr>
        <w:spacing w:after="40" w:line="257" w:lineRule="auto"/>
        <w:ind w:left="357" w:hanging="357"/>
        <w:contextualSpacing w:val="0"/>
        <w:jc w:val="both"/>
        <w:rPr>
          <w:rFonts w:ascii="Bookman Old Style" w:hAnsi="Bookman Old Style"/>
        </w:rPr>
      </w:pPr>
      <w:r w:rsidRPr="002436FC">
        <w:rPr>
          <w:rFonts w:ascii="Bookman Old Style" w:hAnsi="Bookman Old Style"/>
        </w:rPr>
        <w:t xml:space="preserve">La riduzione di cui al comma </w:t>
      </w:r>
      <w:r w:rsidR="003B33D4">
        <w:rPr>
          <w:rFonts w:ascii="Bookman Old Style" w:hAnsi="Bookman Old Style"/>
        </w:rPr>
        <w:t>2</w:t>
      </w:r>
      <w:r w:rsidRPr="002436FC">
        <w:rPr>
          <w:rFonts w:ascii="Bookman Old Style" w:hAnsi="Bookman Old Style"/>
        </w:rPr>
        <w:t xml:space="preserve"> è riconosciuta su richiesta dell’utente che presenta annualmente al Comune, a pena di decadenza, apposita comunicazione redatta su modello predisposto dall’ente, entro il </w:t>
      </w:r>
      <w:r w:rsidRPr="007816C4">
        <w:rPr>
          <w:rFonts w:ascii="Bookman Old Style" w:hAnsi="Bookman Old Style"/>
          <w:i/>
          <w:iCs/>
          <w:color w:val="C00000"/>
        </w:rPr>
        <w:t>[specificare la data</w:t>
      </w:r>
      <w:r w:rsidR="00556721" w:rsidRPr="007816C4">
        <w:rPr>
          <w:rFonts w:ascii="Bookman Old Style" w:hAnsi="Bookman Old Style"/>
          <w:i/>
          <w:iCs/>
          <w:color w:val="C00000"/>
        </w:rPr>
        <w:t>, ad</w:t>
      </w:r>
      <w:r w:rsidR="00EE142B" w:rsidRPr="007816C4">
        <w:rPr>
          <w:rFonts w:ascii="Bookman Old Style" w:hAnsi="Bookman Old Style"/>
          <w:i/>
          <w:iCs/>
          <w:color w:val="C00000"/>
        </w:rPr>
        <w:t xml:space="preserve"> esempio: 20 gennaio dell’anno successivo a quello di riferimento</w:t>
      </w:r>
      <w:r w:rsidRPr="007816C4">
        <w:rPr>
          <w:rFonts w:ascii="Bookman Old Style" w:hAnsi="Bookman Old Style"/>
          <w:i/>
          <w:iCs/>
          <w:color w:val="C00000"/>
        </w:rPr>
        <w:t>]</w:t>
      </w:r>
      <w:r w:rsidRPr="002436FC">
        <w:rPr>
          <w:rFonts w:ascii="Bookman Old Style" w:hAnsi="Bookman Old Style"/>
        </w:rPr>
        <w:t>.</w:t>
      </w:r>
    </w:p>
    <w:p w14:paraId="0648ACC0" w14:textId="64681E6A" w:rsidR="001F7B14" w:rsidRDefault="001F7B14" w:rsidP="00D2465D">
      <w:pPr>
        <w:pStyle w:val="Paragrafoelenco"/>
        <w:ind w:left="2520" w:firstLine="0"/>
        <w:jc w:val="both"/>
        <w:rPr>
          <w:rFonts w:ascii="Bookman Old Style" w:hAnsi="Bookman Old Style"/>
        </w:rPr>
      </w:pPr>
    </w:p>
    <w:sectPr w:rsidR="001F7B14" w:rsidSect="000F0F3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CBDD" w14:textId="77777777" w:rsidR="00376F64" w:rsidRDefault="00376F64" w:rsidP="002149FA">
      <w:r>
        <w:separator/>
      </w:r>
    </w:p>
  </w:endnote>
  <w:endnote w:type="continuationSeparator" w:id="0">
    <w:p w14:paraId="7AA896AF" w14:textId="77777777" w:rsidR="00376F64" w:rsidRDefault="00376F64" w:rsidP="002149FA">
      <w:r>
        <w:continuationSeparator/>
      </w:r>
    </w:p>
  </w:endnote>
  <w:endnote w:type="continuationNotice" w:id="1">
    <w:p w14:paraId="7B522FB9" w14:textId="77777777" w:rsidR="00376F64" w:rsidRDefault="00376F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528666"/>
      <w:docPartObj>
        <w:docPartGallery w:val="Page Numbers (Bottom of Page)"/>
        <w:docPartUnique/>
      </w:docPartObj>
    </w:sdtPr>
    <w:sdtEndPr/>
    <w:sdtContent>
      <w:p w14:paraId="67BC058C" w14:textId="77777777" w:rsidR="00EF4AA3" w:rsidRDefault="00EF4AA3">
        <w:pPr>
          <w:pStyle w:val="Pidipagina"/>
          <w:jc w:val="center"/>
        </w:pPr>
        <w:r>
          <w:fldChar w:fldCharType="begin"/>
        </w:r>
        <w:r>
          <w:instrText>PAGE   \* MERGEFORMAT</w:instrText>
        </w:r>
        <w:r>
          <w:fldChar w:fldCharType="separate"/>
        </w:r>
        <w:r w:rsidR="0008470B">
          <w:rPr>
            <w:noProof/>
          </w:rPr>
          <w:t>9</w:t>
        </w:r>
        <w:r>
          <w:fldChar w:fldCharType="end"/>
        </w:r>
      </w:p>
    </w:sdtContent>
  </w:sdt>
  <w:p w14:paraId="67BC058D" w14:textId="77777777" w:rsidR="00EF4AA3" w:rsidRDefault="00EF4A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5CE9" w14:textId="77777777" w:rsidR="00376F64" w:rsidRDefault="00376F64" w:rsidP="002149FA">
      <w:r>
        <w:separator/>
      </w:r>
    </w:p>
  </w:footnote>
  <w:footnote w:type="continuationSeparator" w:id="0">
    <w:p w14:paraId="4F35CB39" w14:textId="77777777" w:rsidR="00376F64" w:rsidRDefault="00376F64" w:rsidP="002149FA">
      <w:r>
        <w:continuationSeparator/>
      </w:r>
    </w:p>
  </w:footnote>
  <w:footnote w:type="continuationNotice" w:id="1">
    <w:p w14:paraId="7F4FDBB2" w14:textId="77777777" w:rsidR="00376F64" w:rsidRDefault="00376F64"/>
  </w:footnote>
  <w:footnote w:id="2">
    <w:p w14:paraId="65184C1F" w14:textId="4757DE2F" w:rsidR="00C73981" w:rsidRPr="00552CA6" w:rsidRDefault="00C73981" w:rsidP="00B61535">
      <w:pPr>
        <w:pStyle w:val="Testonotaapidipagina"/>
        <w:jc w:val="both"/>
        <w:rPr>
          <w:rFonts w:ascii="Bookman Old Style" w:hAnsi="Bookman Old Style"/>
          <w:sz w:val="16"/>
          <w:szCs w:val="16"/>
        </w:rPr>
      </w:pPr>
      <w:r w:rsidRPr="00937A77">
        <w:rPr>
          <w:rStyle w:val="Rimandonotaapidipagina"/>
          <w:rFonts w:ascii="Bookman Old Style" w:hAnsi="Bookman Old Style"/>
          <w:sz w:val="16"/>
          <w:szCs w:val="16"/>
        </w:rPr>
        <w:footnoteRef/>
      </w:r>
      <w:r w:rsidRPr="00937A77">
        <w:rPr>
          <w:rFonts w:ascii="Bookman Old Style" w:hAnsi="Bookman Old Style"/>
          <w:sz w:val="16"/>
          <w:szCs w:val="16"/>
        </w:rPr>
        <w:t xml:space="preserve"> </w:t>
      </w:r>
      <w:r w:rsidR="00B61535" w:rsidRPr="00552CA6">
        <w:rPr>
          <w:rFonts w:ascii="Bookman Old Style" w:hAnsi="Bookman Old Style"/>
          <w:sz w:val="16"/>
          <w:szCs w:val="16"/>
        </w:rPr>
        <w:t>Si precisa che l</w:t>
      </w:r>
      <w:r w:rsidRPr="00552CA6">
        <w:rPr>
          <w:rFonts w:ascii="Bookman Old Style" w:hAnsi="Bookman Old Style"/>
          <w:sz w:val="16"/>
          <w:szCs w:val="16"/>
        </w:rPr>
        <w:t>’art</w:t>
      </w:r>
      <w:r w:rsidR="00711EC3" w:rsidRPr="00552CA6">
        <w:rPr>
          <w:rFonts w:ascii="Bookman Old Style" w:hAnsi="Bookman Old Style"/>
          <w:sz w:val="16"/>
          <w:szCs w:val="16"/>
        </w:rPr>
        <w:t xml:space="preserve">.1, </w:t>
      </w:r>
      <w:r w:rsidR="00711EC3">
        <w:rPr>
          <w:rFonts w:ascii="Bookman Old Style" w:hAnsi="Bookman Old Style"/>
          <w:sz w:val="16"/>
          <w:szCs w:val="16"/>
        </w:rPr>
        <w:t>co</w:t>
      </w:r>
      <w:r w:rsidRPr="00552CA6">
        <w:rPr>
          <w:rFonts w:ascii="Bookman Old Style" w:hAnsi="Bookman Old Style"/>
          <w:sz w:val="16"/>
          <w:szCs w:val="16"/>
        </w:rPr>
        <w:t xml:space="preserve">mma 649 </w:t>
      </w:r>
      <w:r w:rsidR="00711EC3">
        <w:rPr>
          <w:rFonts w:ascii="Bookman Old Style" w:hAnsi="Bookman Old Style"/>
          <w:sz w:val="16"/>
          <w:szCs w:val="16"/>
        </w:rPr>
        <w:t xml:space="preserve">della legge 147/2013 </w:t>
      </w:r>
      <w:r w:rsidRPr="00552CA6">
        <w:rPr>
          <w:rFonts w:ascii="Bookman Old Style" w:hAnsi="Bookman Old Style"/>
          <w:sz w:val="16"/>
          <w:szCs w:val="16"/>
        </w:rPr>
        <w:t xml:space="preserve">fa riferimento ai “magazzini di materie prime e di merci funzionalmente ed esclusivamente collegati all’esercizio di dette attività produttive”. Il concetto di porzione o di “parte di aree” è invece di derivazione giurisprudenziale, in quanto la Cassazione </w:t>
      </w:r>
      <w:r w:rsidR="00C62AFA">
        <w:rPr>
          <w:rFonts w:ascii="Bookman Old Style" w:hAnsi="Bookman Old Style"/>
          <w:sz w:val="16"/>
          <w:szCs w:val="16"/>
        </w:rPr>
        <w:t xml:space="preserve">si è espressa </w:t>
      </w:r>
      <w:r w:rsidR="006C613C">
        <w:rPr>
          <w:rFonts w:ascii="Bookman Old Style" w:hAnsi="Bookman Old Style"/>
          <w:sz w:val="16"/>
          <w:szCs w:val="16"/>
        </w:rPr>
        <w:t>sul punto nel senso che</w:t>
      </w:r>
      <w:r w:rsidR="00C62AFA" w:rsidRPr="00552CA6">
        <w:rPr>
          <w:rFonts w:ascii="Bookman Old Style" w:hAnsi="Bookman Old Style"/>
          <w:sz w:val="16"/>
          <w:szCs w:val="16"/>
        </w:rPr>
        <w:t xml:space="preserve"> </w:t>
      </w:r>
      <w:r w:rsidRPr="00552CA6">
        <w:rPr>
          <w:rFonts w:ascii="Bookman Old Style" w:hAnsi="Bookman Old Style"/>
          <w:sz w:val="16"/>
          <w:szCs w:val="16"/>
        </w:rPr>
        <w:t xml:space="preserve">al massimo una parte dei magazzini può essere produttiva di rifiuti speciali e non tutta. </w:t>
      </w:r>
    </w:p>
  </w:footnote>
  <w:footnote w:id="3">
    <w:p w14:paraId="4F1D7776" w14:textId="64F11C96" w:rsidR="00273891" w:rsidRPr="00464327" w:rsidRDefault="00273891" w:rsidP="001E6CFA">
      <w:pPr>
        <w:pStyle w:val="Testonotaapidipagina"/>
        <w:jc w:val="both"/>
        <w:rPr>
          <w:rFonts w:ascii="Bookman Old Style" w:hAnsi="Bookman Old Style"/>
          <w:sz w:val="16"/>
          <w:szCs w:val="16"/>
        </w:rPr>
      </w:pPr>
      <w:r w:rsidRPr="00937A77">
        <w:rPr>
          <w:rStyle w:val="Rimandonotaapidipagina"/>
          <w:rFonts w:ascii="Bookman Old Style" w:hAnsi="Bookman Old Style"/>
          <w:sz w:val="16"/>
          <w:szCs w:val="16"/>
        </w:rPr>
        <w:footnoteRef/>
      </w:r>
      <w:r w:rsidRPr="00937A77">
        <w:rPr>
          <w:rFonts w:ascii="Bookman Old Style" w:hAnsi="Bookman Old Style"/>
          <w:sz w:val="16"/>
          <w:szCs w:val="16"/>
        </w:rPr>
        <w:t xml:space="preserve"> </w:t>
      </w:r>
      <w:r w:rsidR="008E2DEB">
        <w:rPr>
          <w:rFonts w:ascii="Bookman Old Style" w:hAnsi="Bookman Old Style"/>
          <w:sz w:val="16"/>
          <w:szCs w:val="16"/>
        </w:rPr>
        <w:t>I Comuni possono</w:t>
      </w:r>
      <w:r w:rsidRPr="00464327">
        <w:rPr>
          <w:rFonts w:ascii="Bookman Old Style" w:hAnsi="Bookman Old Style"/>
          <w:sz w:val="16"/>
          <w:szCs w:val="16"/>
        </w:rPr>
        <w:t xml:space="preserve"> deliberare in via regolamentare una scadenza più </w:t>
      </w:r>
      <w:r w:rsidR="00937A77" w:rsidRPr="00464327">
        <w:rPr>
          <w:rFonts w:ascii="Bookman Old Style" w:hAnsi="Bookman Old Style"/>
          <w:sz w:val="16"/>
          <w:szCs w:val="16"/>
        </w:rPr>
        <w:t>ampia</w:t>
      </w:r>
      <w:r w:rsidR="00937A77" w:rsidRPr="00C5445E">
        <w:rPr>
          <w:rFonts w:ascii="Bookman Old Style" w:hAnsi="Bookman Old Style"/>
          <w:sz w:val="16"/>
          <w:szCs w:val="16"/>
        </w:rPr>
        <w:t xml:space="preserve"> rispetto</w:t>
      </w:r>
      <w:r w:rsidR="00C5445E" w:rsidRPr="00C5445E">
        <w:rPr>
          <w:rFonts w:ascii="Bookman Old Style" w:hAnsi="Bookman Old Style"/>
          <w:sz w:val="16"/>
          <w:szCs w:val="16"/>
        </w:rPr>
        <w:t xml:space="preserve"> a quella ordinaria, per le comunicazioni relative alle annualità successive al 2021. </w:t>
      </w:r>
      <w:r w:rsidR="00937A77">
        <w:rPr>
          <w:rFonts w:ascii="Bookman Old Style" w:hAnsi="Bookman Old Style"/>
          <w:sz w:val="16"/>
          <w:szCs w:val="16"/>
        </w:rPr>
        <w:t>S</w:t>
      </w:r>
      <w:r w:rsidR="00C5445E" w:rsidRPr="00C5445E">
        <w:rPr>
          <w:rFonts w:ascii="Bookman Old Style" w:hAnsi="Bookman Old Style"/>
          <w:sz w:val="16"/>
          <w:szCs w:val="16"/>
        </w:rPr>
        <w:t>i ritiene</w:t>
      </w:r>
      <w:r w:rsidR="00937A77">
        <w:rPr>
          <w:rFonts w:ascii="Bookman Old Style" w:hAnsi="Bookman Old Style"/>
          <w:sz w:val="16"/>
          <w:szCs w:val="16"/>
        </w:rPr>
        <w:t>,</w:t>
      </w:r>
      <w:r w:rsidR="00C5445E" w:rsidRPr="00C5445E">
        <w:rPr>
          <w:rFonts w:ascii="Bookman Old Style" w:hAnsi="Bookman Old Style"/>
          <w:sz w:val="16"/>
          <w:szCs w:val="16"/>
        </w:rPr>
        <w:t xml:space="preserve"> invece</w:t>
      </w:r>
      <w:r w:rsidR="00937A77">
        <w:rPr>
          <w:rFonts w:ascii="Bookman Old Style" w:hAnsi="Bookman Old Style"/>
          <w:sz w:val="16"/>
          <w:szCs w:val="16"/>
        </w:rPr>
        <w:t>,</w:t>
      </w:r>
      <w:r w:rsidR="00C5445E" w:rsidRPr="00C5445E">
        <w:rPr>
          <w:rFonts w:ascii="Bookman Old Style" w:hAnsi="Bookman Old Style"/>
          <w:sz w:val="16"/>
          <w:szCs w:val="16"/>
        </w:rPr>
        <w:t xml:space="preserve"> che il termine fissato dalla legge </w:t>
      </w:r>
      <w:r w:rsidR="00937A77">
        <w:rPr>
          <w:rFonts w:ascii="Bookman Old Style" w:hAnsi="Bookman Old Style"/>
          <w:sz w:val="16"/>
          <w:szCs w:val="16"/>
        </w:rPr>
        <w:t xml:space="preserve">non </w:t>
      </w:r>
      <w:r w:rsidR="00C5445E" w:rsidRPr="00C5445E">
        <w:rPr>
          <w:rFonts w:ascii="Bookman Old Style" w:hAnsi="Bookman Old Style"/>
          <w:sz w:val="16"/>
          <w:szCs w:val="16"/>
        </w:rPr>
        <w:t>possa essere ridotto</w:t>
      </w:r>
      <w:r w:rsidR="00937A77">
        <w:rPr>
          <w:rFonts w:ascii="Bookman Old Style" w:hAnsi="Bookman Old Style"/>
          <w:sz w:val="16"/>
          <w:szCs w:val="16"/>
        </w:rPr>
        <w:t>,</w:t>
      </w:r>
      <w:r w:rsidR="00C5445E">
        <w:rPr>
          <w:rFonts w:ascii="Bookman Old Style" w:hAnsi="Bookman Old Style"/>
          <w:sz w:val="16"/>
          <w:szCs w:val="16"/>
        </w:rPr>
        <w:t xml:space="preserve"> </w:t>
      </w:r>
      <w:r w:rsidR="00C5445E" w:rsidRPr="00C5445E">
        <w:rPr>
          <w:rFonts w:ascii="Bookman Old Style" w:hAnsi="Bookman Old Style"/>
          <w:sz w:val="16"/>
          <w:szCs w:val="16"/>
        </w:rPr>
        <w:t xml:space="preserve">poiché </w:t>
      </w:r>
      <w:r w:rsidR="00937A77">
        <w:rPr>
          <w:rFonts w:ascii="Bookman Old Style" w:hAnsi="Bookman Old Style"/>
          <w:sz w:val="16"/>
          <w:szCs w:val="16"/>
        </w:rPr>
        <w:t xml:space="preserve">ciò </w:t>
      </w:r>
      <w:r w:rsidR="00C5445E" w:rsidRPr="00C5445E">
        <w:rPr>
          <w:rFonts w:ascii="Bookman Old Style" w:hAnsi="Bookman Old Style"/>
          <w:sz w:val="16"/>
          <w:szCs w:val="16"/>
        </w:rPr>
        <w:t>restringerebbe l’esercizio della facoltà delle UND di ricorrere al mercato.</w:t>
      </w:r>
    </w:p>
  </w:footnote>
  <w:footnote w:id="4">
    <w:p w14:paraId="6384FFD7" w14:textId="635500F5" w:rsidR="00395FBD" w:rsidRPr="0001620E" w:rsidRDefault="00395FBD">
      <w:pPr>
        <w:pStyle w:val="Testonotaapidipagina"/>
        <w:rPr>
          <w:rFonts w:ascii="Bookman Old Style" w:hAnsi="Bookman Old Style"/>
          <w:sz w:val="16"/>
          <w:szCs w:val="16"/>
        </w:rPr>
      </w:pPr>
      <w:r w:rsidRPr="00D52FC2">
        <w:rPr>
          <w:rStyle w:val="Rimandonotaapidipagina"/>
          <w:rFonts w:ascii="Bookman Old Style" w:hAnsi="Bookman Old Style"/>
          <w:sz w:val="16"/>
          <w:szCs w:val="16"/>
        </w:rPr>
        <w:footnoteRef/>
      </w:r>
      <w:r>
        <w:t xml:space="preserve"> </w:t>
      </w:r>
      <w:r w:rsidR="001E5662" w:rsidRPr="0001620E">
        <w:rPr>
          <w:rFonts w:ascii="Bookman Old Style" w:hAnsi="Bookman Old Style"/>
          <w:sz w:val="16"/>
          <w:szCs w:val="16"/>
        </w:rPr>
        <w:t xml:space="preserve">Il modello dovrà essere predisposto da ciascun Comune e contenere gli elementi indicati </w:t>
      </w:r>
      <w:r w:rsidR="0001620E" w:rsidRPr="0001620E">
        <w:rPr>
          <w:rFonts w:ascii="Bookman Old Style" w:hAnsi="Bookman Old Style"/>
          <w:sz w:val="16"/>
          <w:szCs w:val="16"/>
        </w:rPr>
        <w:t>nel presente comma.</w:t>
      </w:r>
    </w:p>
  </w:footnote>
  <w:footnote w:id="5">
    <w:p w14:paraId="0A76B837" w14:textId="470A014A" w:rsidR="006048DD" w:rsidRDefault="006048DD" w:rsidP="00955F4C">
      <w:pPr>
        <w:pStyle w:val="Testonotaapidipagina"/>
        <w:jc w:val="both"/>
      </w:pPr>
      <w:r w:rsidRPr="00D52FC2">
        <w:rPr>
          <w:rStyle w:val="Rimandonotaapidipagina"/>
          <w:rFonts w:ascii="Bookman Old Style" w:hAnsi="Bookman Old Style"/>
          <w:sz w:val="16"/>
          <w:szCs w:val="16"/>
        </w:rPr>
        <w:footnoteRef/>
      </w:r>
      <w:r w:rsidRPr="00CF4217">
        <w:t xml:space="preserve"> </w:t>
      </w:r>
      <w:r w:rsidRPr="00CF4217">
        <w:rPr>
          <w:rFonts w:ascii="Bookman Old Style" w:hAnsi="Bookman Old Style"/>
          <w:sz w:val="16"/>
        </w:rPr>
        <w:t>Il comma 10 dell'articolo 238 del decreto legislativo 3 aprile 2006, n. 152, prevede che «10</w:t>
      </w:r>
      <w:r w:rsidRPr="00CF4217">
        <w:t xml:space="preserve">. </w:t>
      </w:r>
      <w:r w:rsidRPr="00CF4217">
        <w:rPr>
          <w:rFonts w:ascii="Bookman Old Style" w:hAnsi="Bookman Old Style"/>
          <w:i/>
          <w:sz w:val="16"/>
        </w:rPr>
        <w:t>Le utenze non domestiche che producono rifiuti urbani di cui all'articolo 183 comma 1, lettera b-ter) punto 2, che li conferiscono al di fuori del servizio pubblico e dimostrano di averli avviati al recupero mediante attestazione rilasciata dal soggetto che effettua l'attività di recupero dei rifiuti stessi sono escluse dalla corresponsione della componente tariffaria rapportata alla quantità dei rifiuti conferiti; le medesime utenze effettuano la scelta di servirsi del gestore del servizio pubblico o del ricorso al mercato per un periodo non inferiore a cinque anni, salva la possibilità per il gestore del servizio pubblico, dietro richiesta dell'utenza non domestica, di riprendere l'erogazione del servizio anche prima della scadenza quinquennale</w:t>
      </w:r>
      <w:r w:rsidR="00D750C9" w:rsidRPr="00CF4217">
        <w:rPr>
          <w:rFonts w:ascii="Bookman Old Style" w:hAnsi="Bookman Old Style"/>
          <w:sz w:val="16"/>
        </w:rPr>
        <w:t xml:space="preserve">”. </w:t>
      </w:r>
      <w:r w:rsidR="000B3277" w:rsidRPr="00CF4217">
        <w:rPr>
          <w:rFonts w:ascii="Bookman Old Style" w:hAnsi="Bookman Old Style"/>
          <w:sz w:val="16"/>
        </w:rPr>
        <w:t>A</w:t>
      </w:r>
      <w:r w:rsidRPr="00CF4217">
        <w:rPr>
          <w:rFonts w:ascii="Bookman Old Style" w:hAnsi="Bookman Old Style"/>
          <w:sz w:val="16"/>
        </w:rPr>
        <w:t xml:space="preserve">lla luce della lettera della legge, in caso di omissione della comunicazione, si dovrebbe desumere che l’impresa sarà obbligata ad avvalersi del gestore pubblico per almeno </w:t>
      </w:r>
      <w:r w:rsidRPr="00CF4217">
        <w:rPr>
          <w:rFonts w:ascii="Bookman Old Style" w:hAnsi="Bookman Old Style"/>
          <w:sz w:val="16"/>
        </w:rPr>
        <w:t xml:space="preserve">5 anni. </w:t>
      </w:r>
      <w:r w:rsidR="000B3277" w:rsidRPr="00CF4217">
        <w:rPr>
          <w:rFonts w:ascii="Bookman Old Style" w:hAnsi="Bookman Old Style"/>
          <w:sz w:val="16"/>
        </w:rPr>
        <w:t>Tuttavia, si ritiene che il Comune possa regolamentare anche diversamente prevedendo un periodo più breve</w:t>
      </w:r>
      <w:r w:rsidR="000B3277">
        <w:rPr>
          <w:rFonts w:ascii="Bookman Old Style" w:hAnsi="Bookman Old Style"/>
          <w:sz w:val="16"/>
          <w:szCs w:val="16"/>
        </w:rPr>
        <w:t>,</w:t>
      </w:r>
      <w:r w:rsidR="000B3277" w:rsidRPr="00CF4217">
        <w:rPr>
          <w:rFonts w:ascii="Bookman Old Style" w:hAnsi="Bookman Old Style"/>
          <w:sz w:val="16"/>
        </w:rPr>
        <w:t xml:space="preserve"> e compatibile con l’organizzazione del servizio pubblico</w:t>
      </w:r>
      <w:r w:rsidR="00DA3546">
        <w:rPr>
          <w:rFonts w:ascii="Bookman Old Style" w:hAnsi="Bookman Old Style"/>
          <w:sz w:val="16"/>
          <w:szCs w:val="16"/>
        </w:rPr>
        <w:t>, come meglio esplicitato nell’Introduzione al presente schema di modifiche regolamentari</w:t>
      </w:r>
      <w:r w:rsidR="000B3277">
        <w:rPr>
          <w:rFonts w:ascii="Bookman Old Style" w:hAnsi="Bookman Old Style"/>
          <w:sz w:val="16"/>
          <w:szCs w:val="16"/>
        </w:rPr>
        <w:t>.</w:t>
      </w:r>
    </w:p>
  </w:footnote>
  <w:footnote w:id="6">
    <w:p w14:paraId="5FF37F46" w14:textId="6EDC05C0" w:rsidR="00D8458E" w:rsidRDefault="00D8458E">
      <w:pPr>
        <w:pStyle w:val="Testonotaapidipagina"/>
      </w:pPr>
      <w:r w:rsidRPr="00D52FC2">
        <w:rPr>
          <w:rStyle w:val="Rimandonotaapidipagina"/>
          <w:rFonts w:ascii="Bookman Old Style" w:hAnsi="Bookman Old Style"/>
          <w:sz w:val="16"/>
          <w:szCs w:val="16"/>
        </w:rPr>
        <w:footnoteRef/>
      </w:r>
      <w:r>
        <w:t xml:space="preserve"> </w:t>
      </w:r>
      <w:r w:rsidRPr="000A0719">
        <w:rPr>
          <w:rFonts w:ascii="Bookman Old Style" w:hAnsi="Bookman Old Style"/>
          <w:sz w:val="16"/>
          <w:szCs w:val="16"/>
        </w:rPr>
        <w:t xml:space="preserve">Anche in questo caso, come nella comunicazione di uscita, il Comune </w:t>
      </w:r>
      <w:r w:rsidR="000A0719" w:rsidRPr="000A0719">
        <w:rPr>
          <w:rFonts w:ascii="Bookman Old Style" w:hAnsi="Bookman Old Style"/>
          <w:sz w:val="16"/>
          <w:szCs w:val="16"/>
        </w:rPr>
        <w:t>dovrà predisporre apposito modello da allegare al presente regolamento</w:t>
      </w:r>
    </w:p>
  </w:footnote>
  <w:footnote w:id="7">
    <w:p w14:paraId="7A7CAF58" w14:textId="44C64D98" w:rsidR="002315CF" w:rsidRPr="007E1BD5" w:rsidRDefault="002315CF" w:rsidP="00C62DD8">
      <w:pPr>
        <w:pStyle w:val="Testonotaapidipagina"/>
        <w:jc w:val="both"/>
        <w:rPr>
          <w:rFonts w:ascii="Bookman Old Style" w:hAnsi="Bookman Old Style"/>
          <w:sz w:val="16"/>
          <w:szCs w:val="16"/>
        </w:rPr>
      </w:pPr>
      <w:r w:rsidRPr="007E1BD5">
        <w:rPr>
          <w:rStyle w:val="Rimandonotaapidipagina"/>
          <w:rFonts w:ascii="Bookman Old Style" w:hAnsi="Bookman Old Style"/>
          <w:sz w:val="16"/>
          <w:szCs w:val="16"/>
        </w:rPr>
        <w:footnoteRef/>
      </w:r>
      <w:r w:rsidRPr="007E1BD5">
        <w:rPr>
          <w:rFonts w:ascii="Bookman Old Style" w:hAnsi="Bookman Old Style"/>
          <w:sz w:val="16"/>
          <w:szCs w:val="16"/>
        </w:rPr>
        <w:t xml:space="preserve"> </w:t>
      </w:r>
      <w:r w:rsidR="00FE3AE9" w:rsidRPr="007E1BD5">
        <w:rPr>
          <w:rFonts w:ascii="Bookman Old Style" w:hAnsi="Bookman Old Style"/>
          <w:sz w:val="16"/>
          <w:szCs w:val="16"/>
        </w:rPr>
        <w:t>Si ritiene utile in questo contesto</w:t>
      </w:r>
      <w:r w:rsidR="00DC4794" w:rsidRPr="007E1BD5">
        <w:rPr>
          <w:rFonts w:ascii="Bookman Old Style" w:hAnsi="Bookman Old Style"/>
          <w:sz w:val="16"/>
          <w:szCs w:val="16"/>
        </w:rPr>
        <w:t xml:space="preserve">, al fine di </w:t>
      </w:r>
      <w:r w:rsidR="00232931" w:rsidRPr="007E1BD5">
        <w:rPr>
          <w:rFonts w:ascii="Bookman Old Style" w:hAnsi="Bookman Old Style"/>
          <w:sz w:val="16"/>
          <w:szCs w:val="16"/>
        </w:rPr>
        <w:t xml:space="preserve">ridurre </w:t>
      </w:r>
      <w:r w:rsidR="007E1BD5" w:rsidRPr="007E1BD5">
        <w:rPr>
          <w:rFonts w:ascii="Bookman Old Style" w:hAnsi="Bookman Old Style"/>
          <w:sz w:val="16"/>
          <w:szCs w:val="16"/>
        </w:rPr>
        <w:t xml:space="preserve">gli adempimenti </w:t>
      </w:r>
      <w:r w:rsidR="00FB4868" w:rsidRPr="007E1BD5">
        <w:rPr>
          <w:rFonts w:ascii="Bookman Old Style" w:hAnsi="Bookman Old Style"/>
          <w:sz w:val="16"/>
          <w:szCs w:val="16"/>
        </w:rPr>
        <w:t xml:space="preserve">a carico dei Comuni </w:t>
      </w:r>
      <w:r w:rsidR="007E1BD5" w:rsidRPr="007E1BD5">
        <w:rPr>
          <w:rFonts w:ascii="Bookman Old Style" w:hAnsi="Bookman Old Style"/>
          <w:sz w:val="16"/>
          <w:szCs w:val="16"/>
        </w:rPr>
        <w:t>in tema di controlli de</w:t>
      </w:r>
      <w:r w:rsidR="007E1BD5">
        <w:rPr>
          <w:rFonts w:ascii="Bookman Old Style" w:hAnsi="Bookman Old Style"/>
          <w:sz w:val="16"/>
          <w:szCs w:val="16"/>
        </w:rPr>
        <w:t xml:space="preserve">i quantitativi </w:t>
      </w:r>
      <w:r w:rsidR="005B3920">
        <w:rPr>
          <w:rFonts w:ascii="Bookman Old Style" w:hAnsi="Bookman Old Style"/>
          <w:sz w:val="16"/>
          <w:szCs w:val="16"/>
        </w:rPr>
        <w:t xml:space="preserve">prodotti, richiedere alle UND </w:t>
      </w:r>
      <w:r w:rsidR="00E44359">
        <w:rPr>
          <w:rFonts w:ascii="Bookman Old Style" w:hAnsi="Bookman Old Style"/>
          <w:sz w:val="16"/>
          <w:szCs w:val="16"/>
        </w:rPr>
        <w:t xml:space="preserve">una piantina dei locali </w:t>
      </w:r>
      <w:r w:rsidR="008A7795">
        <w:rPr>
          <w:rFonts w:ascii="Bookman Old Style" w:hAnsi="Bookman Old Style"/>
          <w:sz w:val="16"/>
          <w:szCs w:val="16"/>
        </w:rPr>
        <w:t xml:space="preserve">asseverata da un tecnico con la qualificazione </w:t>
      </w:r>
      <w:r w:rsidR="009C1506">
        <w:rPr>
          <w:rFonts w:ascii="Bookman Old Style" w:hAnsi="Bookman Old Style"/>
          <w:sz w:val="16"/>
          <w:szCs w:val="16"/>
        </w:rPr>
        <w:t>di utilizzo delle superfici, anche parzial</w:t>
      </w:r>
      <w:r w:rsidR="00CF4217">
        <w:rPr>
          <w:rFonts w:ascii="Bookman Old Style" w:hAnsi="Bookman Old Style"/>
          <w:sz w:val="16"/>
          <w:szCs w:val="16"/>
        </w:rPr>
        <w:t>i</w:t>
      </w:r>
      <w:r w:rsidR="009C1506">
        <w:rPr>
          <w:rFonts w:ascii="Bookman Old Style" w:hAnsi="Bookman Old Style"/>
          <w:sz w:val="16"/>
          <w:szCs w:val="16"/>
        </w:rPr>
        <w:t xml:space="preserve">, o, in alternativa, una piantina </w:t>
      </w:r>
      <w:r w:rsidR="00CF4217">
        <w:rPr>
          <w:rFonts w:ascii="Bookman Old Style" w:hAnsi="Bookman Old Style"/>
          <w:sz w:val="16"/>
          <w:szCs w:val="16"/>
        </w:rPr>
        <w:t xml:space="preserve">redatta in base alle norme sulla </w:t>
      </w:r>
      <w:r w:rsidR="009C1506">
        <w:rPr>
          <w:rFonts w:ascii="Bookman Old Style" w:hAnsi="Bookman Old Style"/>
          <w:sz w:val="16"/>
          <w:szCs w:val="16"/>
        </w:rPr>
        <w:t xml:space="preserve">sicurezza </w:t>
      </w:r>
      <w:r w:rsidR="00CF4217">
        <w:rPr>
          <w:rFonts w:ascii="Bookman Old Style" w:hAnsi="Bookman Old Style"/>
          <w:sz w:val="16"/>
          <w:szCs w:val="16"/>
        </w:rPr>
        <w:t xml:space="preserve">dei luoghi di lavoro, </w:t>
      </w:r>
      <w:r w:rsidR="007034CE">
        <w:rPr>
          <w:rFonts w:ascii="Bookman Old Style" w:hAnsi="Bookman Old Style"/>
          <w:sz w:val="16"/>
          <w:szCs w:val="16"/>
        </w:rPr>
        <w:t xml:space="preserve">con la </w:t>
      </w:r>
      <w:r w:rsidR="007034CE">
        <w:rPr>
          <w:rFonts w:ascii="Bookman Old Style" w:hAnsi="Bookman Old Style"/>
          <w:sz w:val="16"/>
          <w:szCs w:val="16"/>
        </w:rPr>
        <w:t>predetta qualificazione delle superfici.</w:t>
      </w:r>
      <w:r w:rsidR="00C62DD8">
        <w:rPr>
          <w:rFonts w:ascii="Bookman Old Style" w:hAnsi="Bookman Old Style"/>
          <w:sz w:val="16"/>
          <w:szCs w:val="16"/>
        </w:rPr>
        <w:t xml:space="preserve"> In entrambi i casi, le piantine, dovranno essere firmate dal responsabile dell’attività</w:t>
      </w:r>
      <w:r w:rsidR="00CF4217">
        <w:rPr>
          <w:rFonts w:ascii="Bookman Old Style" w:hAnsi="Bookman Old Style"/>
          <w:sz w:val="16"/>
          <w:szCs w:val="16"/>
        </w:rPr>
        <w:t>.</w:t>
      </w:r>
      <w:r w:rsidR="007E1BD5" w:rsidRPr="007E1BD5">
        <w:rPr>
          <w:rFonts w:ascii="Bookman Old Style" w:hAnsi="Bookman Old Style"/>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9EC"/>
    <w:multiLevelType w:val="hybridMultilevel"/>
    <w:tmpl w:val="BFE092B6"/>
    <w:lvl w:ilvl="0" w:tplc="04100017">
      <w:start w:val="1"/>
      <w:numFmt w:val="lowerLetter"/>
      <w:lvlText w:val="%1)"/>
      <w:lvlJc w:val="left"/>
      <w:pPr>
        <w:ind w:left="785"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2E82342"/>
    <w:multiLevelType w:val="multilevel"/>
    <w:tmpl w:val="96F2330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C2EFF"/>
    <w:multiLevelType w:val="multilevel"/>
    <w:tmpl w:val="56E884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rFonts w:ascii="Bookman Old Style" w:eastAsia="Times New Roman" w:hAnsi="Bookman Old Style"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FA0AC5"/>
    <w:multiLevelType w:val="hybridMultilevel"/>
    <w:tmpl w:val="ED4E5060"/>
    <w:lvl w:ilvl="0" w:tplc="D8F0F978">
      <w:start w:val="1"/>
      <w:numFmt w:val="lowerLetter"/>
      <w:lvlText w:val="%1)"/>
      <w:lvlJc w:val="left"/>
      <w:pPr>
        <w:ind w:left="644" w:hanging="360"/>
      </w:pPr>
      <w:rPr>
        <w:rFonts w:ascii="Bookman Old Style" w:eastAsia="Times New Roman" w:hAnsi="Bookman Old Style" w:cs="Times New Roman"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08B5F4B"/>
    <w:multiLevelType w:val="hybridMultilevel"/>
    <w:tmpl w:val="F2C889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45A03BD"/>
    <w:multiLevelType w:val="hybridMultilevel"/>
    <w:tmpl w:val="7B3E94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EC5857"/>
    <w:multiLevelType w:val="hybridMultilevel"/>
    <w:tmpl w:val="2CE49B54"/>
    <w:lvl w:ilvl="0" w:tplc="0410000F">
      <w:start w:val="1"/>
      <w:numFmt w:val="decimal"/>
      <w:lvlText w:val="%1."/>
      <w:lvlJc w:val="left"/>
      <w:pPr>
        <w:ind w:left="360" w:hanging="360"/>
      </w:pPr>
    </w:lvl>
    <w:lvl w:ilvl="1" w:tplc="04100019" w:tentative="1">
      <w:start w:val="1"/>
      <w:numFmt w:val="lowerLetter"/>
      <w:lvlText w:val="%2."/>
      <w:lvlJc w:val="left"/>
      <w:pPr>
        <w:ind w:left="1932" w:hanging="360"/>
      </w:pPr>
    </w:lvl>
    <w:lvl w:ilvl="2" w:tplc="0410001B" w:tentative="1">
      <w:start w:val="1"/>
      <w:numFmt w:val="lowerRoman"/>
      <w:lvlText w:val="%3."/>
      <w:lvlJc w:val="right"/>
      <w:pPr>
        <w:ind w:left="2652" w:hanging="180"/>
      </w:pPr>
    </w:lvl>
    <w:lvl w:ilvl="3" w:tplc="0410000F" w:tentative="1">
      <w:start w:val="1"/>
      <w:numFmt w:val="decimal"/>
      <w:lvlText w:val="%4."/>
      <w:lvlJc w:val="left"/>
      <w:pPr>
        <w:ind w:left="3372" w:hanging="360"/>
      </w:pPr>
    </w:lvl>
    <w:lvl w:ilvl="4" w:tplc="04100019" w:tentative="1">
      <w:start w:val="1"/>
      <w:numFmt w:val="lowerLetter"/>
      <w:lvlText w:val="%5."/>
      <w:lvlJc w:val="left"/>
      <w:pPr>
        <w:ind w:left="4092" w:hanging="360"/>
      </w:pPr>
    </w:lvl>
    <w:lvl w:ilvl="5" w:tplc="0410001B" w:tentative="1">
      <w:start w:val="1"/>
      <w:numFmt w:val="lowerRoman"/>
      <w:lvlText w:val="%6."/>
      <w:lvlJc w:val="right"/>
      <w:pPr>
        <w:ind w:left="4812" w:hanging="180"/>
      </w:pPr>
    </w:lvl>
    <w:lvl w:ilvl="6" w:tplc="0410000F" w:tentative="1">
      <w:start w:val="1"/>
      <w:numFmt w:val="decimal"/>
      <w:lvlText w:val="%7."/>
      <w:lvlJc w:val="left"/>
      <w:pPr>
        <w:ind w:left="5532" w:hanging="360"/>
      </w:pPr>
    </w:lvl>
    <w:lvl w:ilvl="7" w:tplc="04100019" w:tentative="1">
      <w:start w:val="1"/>
      <w:numFmt w:val="lowerLetter"/>
      <w:lvlText w:val="%8."/>
      <w:lvlJc w:val="left"/>
      <w:pPr>
        <w:ind w:left="6252" w:hanging="360"/>
      </w:pPr>
    </w:lvl>
    <w:lvl w:ilvl="8" w:tplc="0410001B" w:tentative="1">
      <w:start w:val="1"/>
      <w:numFmt w:val="lowerRoman"/>
      <w:lvlText w:val="%9."/>
      <w:lvlJc w:val="right"/>
      <w:pPr>
        <w:ind w:left="6972" w:hanging="180"/>
      </w:pPr>
    </w:lvl>
  </w:abstractNum>
  <w:abstractNum w:abstractNumId="7" w15:restartNumberingAfterBreak="0">
    <w:nsid w:val="17B408E2"/>
    <w:multiLevelType w:val="hybridMultilevel"/>
    <w:tmpl w:val="576E93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F53A9"/>
    <w:multiLevelType w:val="hybridMultilevel"/>
    <w:tmpl w:val="6BD445BE"/>
    <w:lvl w:ilvl="0" w:tplc="0410000F">
      <w:start w:val="1"/>
      <w:numFmt w:val="decimal"/>
      <w:lvlText w:val="%1."/>
      <w:lvlJc w:val="left"/>
      <w:pPr>
        <w:ind w:left="360" w:hanging="360"/>
      </w:pPr>
    </w:lvl>
    <w:lvl w:ilvl="1" w:tplc="04100019">
      <w:start w:val="1"/>
      <w:numFmt w:val="lowerLetter"/>
      <w:lvlText w:val="%2."/>
      <w:lvlJc w:val="left"/>
      <w:pPr>
        <w:ind w:left="560" w:hanging="360"/>
      </w:pPr>
    </w:lvl>
    <w:lvl w:ilvl="2" w:tplc="0410001B">
      <w:start w:val="1"/>
      <w:numFmt w:val="lowerRoman"/>
      <w:lvlText w:val="%3."/>
      <w:lvlJc w:val="right"/>
      <w:pPr>
        <w:ind w:left="1280" w:hanging="180"/>
      </w:pPr>
    </w:lvl>
    <w:lvl w:ilvl="3" w:tplc="0410000F">
      <w:start w:val="1"/>
      <w:numFmt w:val="decimal"/>
      <w:lvlText w:val="%4."/>
      <w:lvlJc w:val="left"/>
      <w:pPr>
        <w:ind w:left="2000" w:hanging="360"/>
      </w:pPr>
    </w:lvl>
    <w:lvl w:ilvl="4" w:tplc="04100019">
      <w:start w:val="1"/>
      <w:numFmt w:val="lowerLetter"/>
      <w:lvlText w:val="%5."/>
      <w:lvlJc w:val="left"/>
      <w:pPr>
        <w:ind w:left="2720" w:hanging="360"/>
      </w:pPr>
    </w:lvl>
    <w:lvl w:ilvl="5" w:tplc="0410001B">
      <w:start w:val="1"/>
      <w:numFmt w:val="lowerRoman"/>
      <w:lvlText w:val="%6."/>
      <w:lvlJc w:val="right"/>
      <w:pPr>
        <w:ind w:left="3440" w:hanging="180"/>
      </w:pPr>
    </w:lvl>
    <w:lvl w:ilvl="6" w:tplc="0410000F">
      <w:start w:val="1"/>
      <w:numFmt w:val="decimal"/>
      <w:lvlText w:val="%7."/>
      <w:lvlJc w:val="left"/>
      <w:pPr>
        <w:ind w:left="4160" w:hanging="360"/>
      </w:pPr>
    </w:lvl>
    <w:lvl w:ilvl="7" w:tplc="04100019">
      <w:start w:val="1"/>
      <w:numFmt w:val="lowerLetter"/>
      <w:lvlText w:val="%8."/>
      <w:lvlJc w:val="left"/>
      <w:pPr>
        <w:ind w:left="4880" w:hanging="360"/>
      </w:pPr>
    </w:lvl>
    <w:lvl w:ilvl="8" w:tplc="0410001B">
      <w:start w:val="1"/>
      <w:numFmt w:val="lowerRoman"/>
      <w:lvlText w:val="%9."/>
      <w:lvlJc w:val="right"/>
      <w:pPr>
        <w:ind w:left="5600" w:hanging="180"/>
      </w:pPr>
    </w:lvl>
  </w:abstractNum>
  <w:abstractNum w:abstractNumId="9" w15:restartNumberingAfterBreak="0">
    <w:nsid w:val="20726C4B"/>
    <w:multiLevelType w:val="hybridMultilevel"/>
    <w:tmpl w:val="6E8ED74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46E3602"/>
    <w:multiLevelType w:val="hybridMultilevel"/>
    <w:tmpl w:val="FAECD2D6"/>
    <w:lvl w:ilvl="0" w:tplc="0410000F">
      <w:start w:val="1"/>
      <w:numFmt w:val="decimal"/>
      <w:lvlText w:val="%1."/>
      <w:lvlJc w:val="left"/>
      <w:pPr>
        <w:tabs>
          <w:tab w:val="num" w:pos="426"/>
        </w:tabs>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1" w15:restartNumberingAfterBreak="0">
    <w:nsid w:val="2A677E39"/>
    <w:multiLevelType w:val="multilevel"/>
    <w:tmpl w:val="539CE9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A16A9"/>
    <w:multiLevelType w:val="hybridMultilevel"/>
    <w:tmpl w:val="22B26842"/>
    <w:lvl w:ilvl="0" w:tplc="DAC8E594">
      <w:start w:val="1"/>
      <w:numFmt w:val="decimal"/>
      <w:lvlText w:val="%1."/>
      <w:lvlJc w:val="left"/>
      <w:pPr>
        <w:ind w:left="1004" w:hanging="360"/>
      </w:pPr>
      <w:rPr>
        <w:rFonts w:ascii="Times New Roman" w:hAnsi="Times New Roman" w:hint="default"/>
        <w:color w:val="auto"/>
        <w:sz w:val="20"/>
        <w:szCs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15:restartNumberingAfterBreak="0">
    <w:nsid w:val="2DE97BD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0E4949"/>
    <w:multiLevelType w:val="multilevel"/>
    <w:tmpl w:val="A4F4D474"/>
    <w:lvl w:ilvl="0">
      <w:start w:val="1"/>
      <w:numFmt w:val="decimal"/>
      <w:lvlText w:val="%1."/>
      <w:lvlJc w:val="left"/>
      <w:pPr>
        <w:ind w:left="786" w:hanging="360"/>
      </w:pPr>
      <w:rPr>
        <w:rFonts w:hint="default"/>
      </w:r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5" w15:restartNumberingAfterBreak="0">
    <w:nsid w:val="347E0C0A"/>
    <w:multiLevelType w:val="hybridMultilevel"/>
    <w:tmpl w:val="FF365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9215AB3"/>
    <w:multiLevelType w:val="hybridMultilevel"/>
    <w:tmpl w:val="7416DAF0"/>
    <w:lvl w:ilvl="0" w:tplc="EBA6ED5A">
      <w:start w:val="1"/>
      <w:numFmt w:val="lowerLetter"/>
      <w:lvlText w:val="%1)"/>
      <w:lvlJc w:val="left"/>
      <w:pPr>
        <w:ind w:left="502" w:hanging="360"/>
      </w:pPr>
      <w:rPr>
        <w:rFonts w:hint="default"/>
      </w:rPr>
    </w:lvl>
    <w:lvl w:ilvl="1" w:tplc="C68804B4">
      <w:start w:val="1"/>
      <w:numFmt w:val="decimal"/>
      <w:lvlText w:val="%2)"/>
      <w:lvlJc w:val="left"/>
      <w:pPr>
        <w:ind w:left="1146" w:hanging="360"/>
      </w:pPr>
      <w:rPr>
        <w:rFonts w:hint="default"/>
      </w:r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15:restartNumberingAfterBreak="0">
    <w:nsid w:val="3968037A"/>
    <w:multiLevelType w:val="hybridMultilevel"/>
    <w:tmpl w:val="0218BE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211636"/>
    <w:multiLevelType w:val="multilevel"/>
    <w:tmpl w:val="B2FC1EF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2E02AF"/>
    <w:multiLevelType w:val="multilevel"/>
    <w:tmpl w:val="A92EBA4A"/>
    <w:lvl w:ilvl="0">
      <w:start w:val="1"/>
      <w:numFmt w:val="decimal"/>
      <w:lvlText w:val="%1."/>
      <w:lvlJc w:val="left"/>
      <w:pPr>
        <w:ind w:left="786" w:hanging="360"/>
      </w:pPr>
      <w:rPr>
        <w:rFonts w:hint="default"/>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0" w15:restartNumberingAfterBreak="0">
    <w:nsid w:val="464A49C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BD9272"/>
    <w:multiLevelType w:val="hybridMultilevel"/>
    <w:tmpl w:val="BCE2C9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E4A2C80"/>
    <w:multiLevelType w:val="hybridMultilevel"/>
    <w:tmpl w:val="575A7CE4"/>
    <w:lvl w:ilvl="0" w:tplc="0410000F">
      <w:start w:val="1"/>
      <w:numFmt w:val="decimal"/>
      <w:lvlText w:val="%1."/>
      <w:lvlJc w:val="left"/>
      <w:pPr>
        <w:ind w:left="502"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FED6CEF"/>
    <w:multiLevelType w:val="hybridMultilevel"/>
    <w:tmpl w:val="2CE49B54"/>
    <w:lvl w:ilvl="0" w:tplc="0410000F">
      <w:start w:val="1"/>
      <w:numFmt w:val="decimal"/>
      <w:lvlText w:val="%1."/>
      <w:lvlJc w:val="left"/>
      <w:pPr>
        <w:ind w:left="36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3B93358"/>
    <w:multiLevelType w:val="hybridMultilevel"/>
    <w:tmpl w:val="D2BC26E2"/>
    <w:lvl w:ilvl="0" w:tplc="C68804B4">
      <w:start w:val="1"/>
      <w:numFmt w:val="decimal"/>
      <w:lvlText w:val="%1)"/>
      <w:lvlJc w:val="left"/>
      <w:pPr>
        <w:ind w:left="862" w:hanging="360"/>
      </w:pPr>
      <w:rPr>
        <w:rFonts w:hint="default"/>
      </w:rPr>
    </w:lvl>
    <w:lvl w:ilvl="1" w:tplc="C68804B4">
      <w:start w:val="1"/>
      <w:numFmt w:val="decimal"/>
      <w:lvlText w:val="%2)"/>
      <w:lvlJc w:val="left"/>
      <w:pPr>
        <w:ind w:left="1506" w:hanging="360"/>
      </w:pPr>
      <w:rPr>
        <w:rFonts w:hint="default"/>
      </w:r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54C70C7E"/>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5671BFD"/>
    <w:multiLevelType w:val="multilevel"/>
    <w:tmpl w:val="D6C6074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DD4621F"/>
    <w:multiLevelType w:val="hybridMultilevel"/>
    <w:tmpl w:val="D4740768"/>
    <w:lvl w:ilvl="0" w:tplc="1F3A55E6">
      <w:numFmt w:val="bullet"/>
      <w:lvlText w:val="-"/>
      <w:lvlJc w:val="left"/>
      <w:pPr>
        <w:ind w:left="757" w:hanging="360"/>
      </w:pPr>
      <w:rPr>
        <w:rFonts w:ascii="Bookman Old Style" w:eastAsia="Times New Roman" w:hAnsi="Bookman Old Style" w:cs="Times New Roman"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8" w15:restartNumberingAfterBreak="0">
    <w:nsid w:val="70012BB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A637B1"/>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7463B5"/>
    <w:multiLevelType w:val="hybridMultilevel"/>
    <w:tmpl w:val="6AE8A804"/>
    <w:lvl w:ilvl="0" w:tplc="1EC23E18">
      <w:start w:val="1"/>
      <w:numFmt w:val="decimal"/>
      <w:lvlText w:val="%1."/>
      <w:lvlJc w:val="left"/>
      <w:pPr>
        <w:ind w:left="426" w:hanging="360"/>
      </w:pPr>
      <w:rPr>
        <w:color w:val="auto"/>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1" w15:restartNumberingAfterBreak="0">
    <w:nsid w:val="7C7F5618"/>
    <w:multiLevelType w:val="hybridMultilevel"/>
    <w:tmpl w:val="349A6BFC"/>
    <w:lvl w:ilvl="0" w:tplc="6A5CC6FC">
      <w:start w:val="3"/>
      <w:numFmt w:val="bullet"/>
      <w:lvlText w:val="-"/>
      <w:lvlJc w:val="left"/>
      <w:pPr>
        <w:ind w:left="757" w:hanging="360"/>
      </w:pPr>
      <w:rPr>
        <w:rFonts w:ascii="Garamond" w:eastAsia="Times New Roman" w:hAnsi="Garamond" w:cs="Times New Roman"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2" w15:restartNumberingAfterBreak="0">
    <w:nsid w:val="7C9E070A"/>
    <w:multiLevelType w:val="hybridMultilevel"/>
    <w:tmpl w:val="834437E8"/>
    <w:lvl w:ilvl="0" w:tplc="C118317A">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7DF56E64"/>
    <w:multiLevelType w:val="hybridMultilevel"/>
    <w:tmpl w:val="015696BC"/>
    <w:lvl w:ilvl="0" w:tplc="4D7AC5BA">
      <w:start w:val="1"/>
      <w:numFmt w:val="lowerLetter"/>
      <w:lvlText w:val="%1)"/>
      <w:lvlJc w:val="left"/>
      <w:pPr>
        <w:ind w:left="757" w:hanging="360"/>
      </w:pPr>
      <w:rPr>
        <w:rFonts w:hint="default"/>
      </w:rPr>
    </w:lvl>
    <w:lvl w:ilvl="1" w:tplc="04100019" w:tentative="1">
      <w:start w:val="1"/>
      <w:numFmt w:val="lowerLetter"/>
      <w:lvlText w:val="%2."/>
      <w:lvlJc w:val="left"/>
      <w:pPr>
        <w:ind w:left="1477" w:hanging="360"/>
      </w:pPr>
    </w:lvl>
    <w:lvl w:ilvl="2" w:tplc="0410001B" w:tentative="1">
      <w:start w:val="1"/>
      <w:numFmt w:val="lowerRoman"/>
      <w:lvlText w:val="%3."/>
      <w:lvlJc w:val="right"/>
      <w:pPr>
        <w:ind w:left="2197" w:hanging="180"/>
      </w:pPr>
    </w:lvl>
    <w:lvl w:ilvl="3" w:tplc="0410000F" w:tentative="1">
      <w:start w:val="1"/>
      <w:numFmt w:val="decimal"/>
      <w:lvlText w:val="%4."/>
      <w:lvlJc w:val="left"/>
      <w:pPr>
        <w:ind w:left="2917" w:hanging="360"/>
      </w:pPr>
    </w:lvl>
    <w:lvl w:ilvl="4" w:tplc="04100019" w:tentative="1">
      <w:start w:val="1"/>
      <w:numFmt w:val="lowerLetter"/>
      <w:lvlText w:val="%5."/>
      <w:lvlJc w:val="left"/>
      <w:pPr>
        <w:ind w:left="3637" w:hanging="360"/>
      </w:pPr>
    </w:lvl>
    <w:lvl w:ilvl="5" w:tplc="0410001B" w:tentative="1">
      <w:start w:val="1"/>
      <w:numFmt w:val="lowerRoman"/>
      <w:lvlText w:val="%6."/>
      <w:lvlJc w:val="right"/>
      <w:pPr>
        <w:ind w:left="4357" w:hanging="180"/>
      </w:pPr>
    </w:lvl>
    <w:lvl w:ilvl="6" w:tplc="0410000F" w:tentative="1">
      <w:start w:val="1"/>
      <w:numFmt w:val="decimal"/>
      <w:lvlText w:val="%7."/>
      <w:lvlJc w:val="left"/>
      <w:pPr>
        <w:ind w:left="5077" w:hanging="360"/>
      </w:pPr>
    </w:lvl>
    <w:lvl w:ilvl="7" w:tplc="04100019" w:tentative="1">
      <w:start w:val="1"/>
      <w:numFmt w:val="lowerLetter"/>
      <w:lvlText w:val="%8."/>
      <w:lvlJc w:val="left"/>
      <w:pPr>
        <w:ind w:left="5797" w:hanging="360"/>
      </w:pPr>
    </w:lvl>
    <w:lvl w:ilvl="8" w:tplc="0410001B" w:tentative="1">
      <w:start w:val="1"/>
      <w:numFmt w:val="lowerRoman"/>
      <w:lvlText w:val="%9."/>
      <w:lvlJc w:val="right"/>
      <w:pPr>
        <w:ind w:left="6517" w:hanging="180"/>
      </w:pPr>
    </w:lvl>
  </w:abstractNum>
  <w:num w:numId="1">
    <w:abstractNumId w:val="6"/>
  </w:num>
  <w:num w:numId="2">
    <w:abstractNumId w:val="19"/>
  </w:num>
  <w:num w:numId="3">
    <w:abstractNumId w:val="16"/>
  </w:num>
  <w:num w:numId="4">
    <w:abstractNumId w:val="10"/>
  </w:num>
  <w:num w:numId="5">
    <w:abstractNumId w:val="14"/>
  </w:num>
  <w:num w:numId="6">
    <w:abstractNumId w:val="22"/>
  </w:num>
  <w:num w:numId="7">
    <w:abstractNumId w:val="3"/>
  </w:num>
  <w:num w:numId="8">
    <w:abstractNumId w:val="0"/>
  </w:num>
  <w:num w:numId="9">
    <w:abstractNumId w:val="29"/>
  </w:num>
  <w:num w:numId="10">
    <w:abstractNumId w:val="13"/>
  </w:num>
  <w:num w:numId="11">
    <w:abstractNumId w:val="25"/>
  </w:num>
  <w:num w:numId="12">
    <w:abstractNumId w:val="2"/>
  </w:num>
  <w:num w:numId="13">
    <w:abstractNumId w:val="33"/>
  </w:num>
  <w:num w:numId="14">
    <w:abstractNumId w:val="21"/>
  </w:num>
  <w:num w:numId="15">
    <w:abstractNumId w:val="31"/>
  </w:num>
  <w:num w:numId="16">
    <w:abstractNumId w:val="27"/>
  </w:num>
  <w:num w:numId="17">
    <w:abstractNumId w:val="12"/>
  </w:num>
  <w:num w:numId="18">
    <w:abstractNumId w:val="5"/>
  </w:num>
  <w:num w:numId="19">
    <w:abstractNumId w:val="28"/>
  </w:num>
  <w:num w:numId="20">
    <w:abstractNumId w:val="20"/>
  </w:num>
  <w:num w:numId="21">
    <w:abstractNumId w:val="17"/>
  </w:num>
  <w:num w:numId="22">
    <w:abstractNumId w:val="4"/>
  </w:num>
  <w:num w:numId="23">
    <w:abstractNumId w:val="32"/>
  </w:num>
  <w:num w:numId="24">
    <w:abstractNumId w:val="24"/>
  </w:num>
  <w:num w:numId="25">
    <w:abstractNumId w:val="30"/>
  </w:num>
  <w:num w:numId="26">
    <w:abstractNumId w:val="9"/>
  </w:num>
  <w:num w:numId="27">
    <w:abstractNumId w:val="23"/>
  </w:num>
  <w:num w:numId="28">
    <w:abstractNumId w:val="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 w:numId="32">
    <w:abstractNumId w:val="15"/>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0NTMyMja1NDewNDFU0lEKTi0uzszPAykwrAUAzUWsuSwAAAA="/>
  </w:docVars>
  <w:rsids>
    <w:rsidRoot w:val="00E7171A"/>
    <w:rsid w:val="00002FC6"/>
    <w:rsid w:val="000030BE"/>
    <w:rsid w:val="00011165"/>
    <w:rsid w:val="000111FD"/>
    <w:rsid w:val="00013453"/>
    <w:rsid w:val="0001620E"/>
    <w:rsid w:val="00023036"/>
    <w:rsid w:val="000301DB"/>
    <w:rsid w:val="000329C6"/>
    <w:rsid w:val="000341A9"/>
    <w:rsid w:val="000342E3"/>
    <w:rsid w:val="00042998"/>
    <w:rsid w:val="0004610D"/>
    <w:rsid w:val="00046423"/>
    <w:rsid w:val="00046F6E"/>
    <w:rsid w:val="0005376A"/>
    <w:rsid w:val="000578CA"/>
    <w:rsid w:val="0006349C"/>
    <w:rsid w:val="0007001F"/>
    <w:rsid w:val="0007013C"/>
    <w:rsid w:val="00070BDE"/>
    <w:rsid w:val="000711EB"/>
    <w:rsid w:val="00075478"/>
    <w:rsid w:val="000800DF"/>
    <w:rsid w:val="00080AD9"/>
    <w:rsid w:val="000832EB"/>
    <w:rsid w:val="0008470B"/>
    <w:rsid w:val="00092A7D"/>
    <w:rsid w:val="00092D62"/>
    <w:rsid w:val="00094708"/>
    <w:rsid w:val="000961AC"/>
    <w:rsid w:val="000A0719"/>
    <w:rsid w:val="000A1FB1"/>
    <w:rsid w:val="000A3E43"/>
    <w:rsid w:val="000A47BB"/>
    <w:rsid w:val="000B3277"/>
    <w:rsid w:val="000B48C0"/>
    <w:rsid w:val="000B55EC"/>
    <w:rsid w:val="000C30C1"/>
    <w:rsid w:val="000C5FC8"/>
    <w:rsid w:val="000C7302"/>
    <w:rsid w:val="000D1705"/>
    <w:rsid w:val="000F0ABA"/>
    <w:rsid w:val="000F0F38"/>
    <w:rsid w:val="000F25A8"/>
    <w:rsid w:val="000F27AA"/>
    <w:rsid w:val="000F56D4"/>
    <w:rsid w:val="000F5962"/>
    <w:rsid w:val="000F6B23"/>
    <w:rsid w:val="001011BC"/>
    <w:rsid w:val="001075D7"/>
    <w:rsid w:val="00107C9A"/>
    <w:rsid w:val="00110773"/>
    <w:rsid w:val="00117B15"/>
    <w:rsid w:val="001233FE"/>
    <w:rsid w:val="001271F4"/>
    <w:rsid w:val="0013002D"/>
    <w:rsid w:val="001320AD"/>
    <w:rsid w:val="00136B89"/>
    <w:rsid w:val="00137DB7"/>
    <w:rsid w:val="0014206D"/>
    <w:rsid w:val="00143E56"/>
    <w:rsid w:val="00146AC2"/>
    <w:rsid w:val="00154665"/>
    <w:rsid w:val="00154855"/>
    <w:rsid w:val="00160407"/>
    <w:rsid w:val="00163495"/>
    <w:rsid w:val="0017208B"/>
    <w:rsid w:val="0017396B"/>
    <w:rsid w:val="00175727"/>
    <w:rsid w:val="00181987"/>
    <w:rsid w:val="00186310"/>
    <w:rsid w:val="0018686E"/>
    <w:rsid w:val="00186CCC"/>
    <w:rsid w:val="0019104E"/>
    <w:rsid w:val="00191979"/>
    <w:rsid w:val="00192C19"/>
    <w:rsid w:val="00195B81"/>
    <w:rsid w:val="00197E2C"/>
    <w:rsid w:val="001B3C9B"/>
    <w:rsid w:val="001B600F"/>
    <w:rsid w:val="001C3F03"/>
    <w:rsid w:val="001C4CF3"/>
    <w:rsid w:val="001C5992"/>
    <w:rsid w:val="001C63A3"/>
    <w:rsid w:val="001C7E07"/>
    <w:rsid w:val="001D0F14"/>
    <w:rsid w:val="001D3243"/>
    <w:rsid w:val="001D7703"/>
    <w:rsid w:val="001E032C"/>
    <w:rsid w:val="001E32BD"/>
    <w:rsid w:val="001E516D"/>
    <w:rsid w:val="001E5662"/>
    <w:rsid w:val="001E67CF"/>
    <w:rsid w:val="001E6CFA"/>
    <w:rsid w:val="001E74C8"/>
    <w:rsid w:val="001E7711"/>
    <w:rsid w:val="001F5546"/>
    <w:rsid w:val="001F7B14"/>
    <w:rsid w:val="00202EAF"/>
    <w:rsid w:val="002045DB"/>
    <w:rsid w:val="002048A8"/>
    <w:rsid w:val="00206DED"/>
    <w:rsid w:val="002070BB"/>
    <w:rsid w:val="00212938"/>
    <w:rsid w:val="002149FA"/>
    <w:rsid w:val="002151EC"/>
    <w:rsid w:val="002223AF"/>
    <w:rsid w:val="002257C6"/>
    <w:rsid w:val="002315CF"/>
    <w:rsid w:val="00232931"/>
    <w:rsid w:val="0023296A"/>
    <w:rsid w:val="0023338B"/>
    <w:rsid w:val="0023558A"/>
    <w:rsid w:val="002436FC"/>
    <w:rsid w:val="00245207"/>
    <w:rsid w:val="002550DD"/>
    <w:rsid w:val="00255313"/>
    <w:rsid w:val="00255B96"/>
    <w:rsid w:val="00260F4D"/>
    <w:rsid w:val="00260F87"/>
    <w:rsid w:val="00262BE1"/>
    <w:rsid w:val="00264295"/>
    <w:rsid w:val="002661CF"/>
    <w:rsid w:val="00266EDC"/>
    <w:rsid w:val="0027226C"/>
    <w:rsid w:val="00273891"/>
    <w:rsid w:val="00274BB5"/>
    <w:rsid w:val="00276CF7"/>
    <w:rsid w:val="00280394"/>
    <w:rsid w:val="00280D13"/>
    <w:rsid w:val="00280DD5"/>
    <w:rsid w:val="002813B8"/>
    <w:rsid w:val="00281E7E"/>
    <w:rsid w:val="00282AD2"/>
    <w:rsid w:val="002850A6"/>
    <w:rsid w:val="0028602B"/>
    <w:rsid w:val="0029037F"/>
    <w:rsid w:val="00292FDB"/>
    <w:rsid w:val="00295092"/>
    <w:rsid w:val="0029634B"/>
    <w:rsid w:val="002963DC"/>
    <w:rsid w:val="002975DF"/>
    <w:rsid w:val="002A0BFF"/>
    <w:rsid w:val="002A38C6"/>
    <w:rsid w:val="002A449F"/>
    <w:rsid w:val="002A5BC1"/>
    <w:rsid w:val="002B0B90"/>
    <w:rsid w:val="002B51EF"/>
    <w:rsid w:val="002C1043"/>
    <w:rsid w:val="002C1F4B"/>
    <w:rsid w:val="002D23CE"/>
    <w:rsid w:val="002D37A6"/>
    <w:rsid w:val="002D6095"/>
    <w:rsid w:val="002D6648"/>
    <w:rsid w:val="002D6741"/>
    <w:rsid w:val="002D6987"/>
    <w:rsid w:val="002D6B87"/>
    <w:rsid w:val="002E260E"/>
    <w:rsid w:val="002F23D6"/>
    <w:rsid w:val="002F353B"/>
    <w:rsid w:val="0030450D"/>
    <w:rsid w:val="0030691A"/>
    <w:rsid w:val="00307DF9"/>
    <w:rsid w:val="00312C72"/>
    <w:rsid w:val="003171DA"/>
    <w:rsid w:val="00321B1A"/>
    <w:rsid w:val="0032240F"/>
    <w:rsid w:val="00326661"/>
    <w:rsid w:val="0033491C"/>
    <w:rsid w:val="0034265B"/>
    <w:rsid w:val="003428F0"/>
    <w:rsid w:val="00343CDF"/>
    <w:rsid w:val="00345C6B"/>
    <w:rsid w:val="00347824"/>
    <w:rsid w:val="0035498B"/>
    <w:rsid w:val="00355395"/>
    <w:rsid w:val="00355FCF"/>
    <w:rsid w:val="00360071"/>
    <w:rsid w:val="003611EF"/>
    <w:rsid w:val="00361B40"/>
    <w:rsid w:val="003628AB"/>
    <w:rsid w:val="0036327A"/>
    <w:rsid w:val="003646FA"/>
    <w:rsid w:val="00364A13"/>
    <w:rsid w:val="00365399"/>
    <w:rsid w:val="00365E3C"/>
    <w:rsid w:val="00367CCB"/>
    <w:rsid w:val="00373EA3"/>
    <w:rsid w:val="00376F64"/>
    <w:rsid w:val="00381AAE"/>
    <w:rsid w:val="003917A2"/>
    <w:rsid w:val="003942B0"/>
    <w:rsid w:val="003947B2"/>
    <w:rsid w:val="00395FBD"/>
    <w:rsid w:val="003A21BF"/>
    <w:rsid w:val="003A5ADB"/>
    <w:rsid w:val="003B01C3"/>
    <w:rsid w:val="003B1C2E"/>
    <w:rsid w:val="003B33D4"/>
    <w:rsid w:val="003B3D24"/>
    <w:rsid w:val="003B649B"/>
    <w:rsid w:val="003C01E3"/>
    <w:rsid w:val="003C18D2"/>
    <w:rsid w:val="003C2104"/>
    <w:rsid w:val="003C489D"/>
    <w:rsid w:val="003C5236"/>
    <w:rsid w:val="003C6248"/>
    <w:rsid w:val="003D2581"/>
    <w:rsid w:val="003D71B6"/>
    <w:rsid w:val="003F1353"/>
    <w:rsid w:val="003F243C"/>
    <w:rsid w:val="0040134B"/>
    <w:rsid w:val="00401D39"/>
    <w:rsid w:val="0040223A"/>
    <w:rsid w:val="00402ED3"/>
    <w:rsid w:val="00407131"/>
    <w:rsid w:val="004126BF"/>
    <w:rsid w:val="00416083"/>
    <w:rsid w:val="004160F4"/>
    <w:rsid w:val="00416C19"/>
    <w:rsid w:val="004171CB"/>
    <w:rsid w:val="00420825"/>
    <w:rsid w:val="00422D92"/>
    <w:rsid w:val="00422EF2"/>
    <w:rsid w:val="004235DC"/>
    <w:rsid w:val="00424464"/>
    <w:rsid w:val="00424751"/>
    <w:rsid w:val="00430BEA"/>
    <w:rsid w:val="00431E86"/>
    <w:rsid w:val="00432B00"/>
    <w:rsid w:val="00437298"/>
    <w:rsid w:val="004421F6"/>
    <w:rsid w:val="0044388D"/>
    <w:rsid w:val="004458A2"/>
    <w:rsid w:val="00446623"/>
    <w:rsid w:val="00447773"/>
    <w:rsid w:val="00447BDF"/>
    <w:rsid w:val="004508BE"/>
    <w:rsid w:val="0045795E"/>
    <w:rsid w:val="00464327"/>
    <w:rsid w:val="004650C6"/>
    <w:rsid w:val="00467E64"/>
    <w:rsid w:val="00471196"/>
    <w:rsid w:val="00473B41"/>
    <w:rsid w:val="004833A1"/>
    <w:rsid w:val="00483750"/>
    <w:rsid w:val="004838C1"/>
    <w:rsid w:val="00483B4C"/>
    <w:rsid w:val="00491004"/>
    <w:rsid w:val="004935C2"/>
    <w:rsid w:val="0049542B"/>
    <w:rsid w:val="00497440"/>
    <w:rsid w:val="004A196E"/>
    <w:rsid w:val="004A2CCE"/>
    <w:rsid w:val="004A4764"/>
    <w:rsid w:val="004B0C59"/>
    <w:rsid w:val="004B4148"/>
    <w:rsid w:val="004B5348"/>
    <w:rsid w:val="004B5D47"/>
    <w:rsid w:val="004C4113"/>
    <w:rsid w:val="004C7BC6"/>
    <w:rsid w:val="004C7BFB"/>
    <w:rsid w:val="004D2DC5"/>
    <w:rsid w:val="004D3A95"/>
    <w:rsid w:val="004D4990"/>
    <w:rsid w:val="004E27F7"/>
    <w:rsid w:val="004E4C2B"/>
    <w:rsid w:val="004F3AA6"/>
    <w:rsid w:val="005051C9"/>
    <w:rsid w:val="00505E3C"/>
    <w:rsid w:val="005113A0"/>
    <w:rsid w:val="0051192F"/>
    <w:rsid w:val="00513CA4"/>
    <w:rsid w:val="0051625E"/>
    <w:rsid w:val="00520019"/>
    <w:rsid w:val="00524C99"/>
    <w:rsid w:val="005316BC"/>
    <w:rsid w:val="00534532"/>
    <w:rsid w:val="00535B73"/>
    <w:rsid w:val="005362D0"/>
    <w:rsid w:val="00537892"/>
    <w:rsid w:val="00541773"/>
    <w:rsid w:val="00542A7A"/>
    <w:rsid w:val="00543DCF"/>
    <w:rsid w:val="0055097A"/>
    <w:rsid w:val="00552CA6"/>
    <w:rsid w:val="005553CB"/>
    <w:rsid w:val="00556721"/>
    <w:rsid w:val="00561AC8"/>
    <w:rsid w:val="0056464E"/>
    <w:rsid w:val="00564971"/>
    <w:rsid w:val="005717E1"/>
    <w:rsid w:val="00580D54"/>
    <w:rsid w:val="005823E3"/>
    <w:rsid w:val="005838C9"/>
    <w:rsid w:val="00583C68"/>
    <w:rsid w:val="00587F43"/>
    <w:rsid w:val="005918C6"/>
    <w:rsid w:val="00597697"/>
    <w:rsid w:val="005A103C"/>
    <w:rsid w:val="005A2BDD"/>
    <w:rsid w:val="005A5609"/>
    <w:rsid w:val="005B22E2"/>
    <w:rsid w:val="005B263A"/>
    <w:rsid w:val="005B3920"/>
    <w:rsid w:val="005C1A78"/>
    <w:rsid w:val="005C4C39"/>
    <w:rsid w:val="005C4FBA"/>
    <w:rsid w:val="005D216A"/>
    <w:rsid w:val="005D256A"/>
    <w:rsid w:val="005D2E2E"/>
    <w:rsid w:val="005D5382"/>
    <w:rsid w:val="005D7DB1"/>
    <w:rsid w:val="005E335E"/>
    <w:rsid w:val="005E3E70"/>
    <w:rsid w:val="005E46D9"/>
    <w:rsid w:val="005F1389"/>
    <w:rsid w:val="005F235D"/>
    <w:rsid w:val="005F2812"/>
    <w:rsid w:val="005F5AAA"/>
    <w:rsid w:val="006048DD"/>
    <w:rsid w:val="00612028"/>
    <w:rsid w:val="006128C9"/>
    <w:rsid w:val="00612DD2"/>
    <w:rsid w:val="006134DF"/>
    <w:rsid w:val="00621DE5"/>
    <w:rsid w:val="00624163"/>
    <w:rsid w:val="00626958"/>
    <w:rsid w:val="00631180"/>
    <w:rsid w:val="00635ED0"/>
    <w:rsid w:val="00636649"/>
    <w:rsid w:val="00643BC0"/>
    <w:rsid w:val="006441EE"/>
    <w:rsid w:val="00644E8E"/>
    <w:rsid w:val="00644FDD"/>
    <w:rsid w:val="006453D0"/>
    <w:rsid w:val="00645A41"/>
    <w:rsid w:val="00647D1A"/>
    <w:rsid w:val="0065247F"/>
    <w:rsid w:val="00667EC8"/>
    <w:rsid w:val="00673120"/>
    <w:rsid w:val="006833C8"/>
    <w:rsid w:val="00685384"/>
    <w:rsid w:val="006905B2"/>
    <w:rsid w:val="0069363C"/>
    <w:rsid w:val="006942F5"/>
    <w:rsid w:val="006965F9"/>
    <w:rsid w:val="006A18C1"/>
    <w:rsid w:val="006A201E"/>
    <w:rsid w:val="006B028D"/>
    <w:rsid w:val="006C039E"/>
    <w:rsid w:val="006C3219"/>
    <w:rsid w:val="006C5829"/>
    <w:rsid w:val="006C5C8D"/>
    <w:rsid w:val="006C613C"/>
    <w:rsid w:val="006D6900"/>
    <w:rsid w:val="006D76E7"/>
    <w:rsid w:val="006E087B"/>
    <w:rsid w:val="006E52D3"/>
    <w:rsid w:val="006F299A"/>
    <w:rsid w:val="006F36EA"/>
    <w:rsid w:val="007010C0"/>
    <w:rsid w:val="007034CE"/>
    <w:rsid w:val="00704BC0"/>
    <w:rsid w:val="00707452"/>
    <w:rsid w:val="00711773"/>
    <w:rsid w:val="00711EAE"/>
    <w:rsid w:val="00711EC3"/>
    <w:rsid w:val="007224F8"/>
    <w:rsid w:val="00722B33"/>
    <w:rsid w:val="0073448C"/>
    <w:rsid w:val="007428D2"/>
    <w:rsid w:val="00743A94"/>
    <w:rsid w:val="007557D2"/>
    <w:rsid w:val="00755CC7"/>
    <w:rsid w:val="0075604E"/>
    <w:rsid w:val="00756E9B"/>
    <w:rsid w:val="00763406"/>
    <w:rsid w:val="0076413F"/>
    <w:rsid w:val="00765550"/>
    <w:rsid w:val="0076655C"/>
    <w:rsid w:val="00766A51"/>
    <w:rsid w:val="007816C4"/>
    <w:rsid w:val="00783164"/>
    <w:rsid w:val="0078718D"/>
    <w:rsid w:val="0079013A"/>
    <w:rsid w:val="00792378"/>
    <w:rsid w:val="007A08FC"/>
    <w:rsid w:val="007B1D46"/>
    <w:rsid w:val="007B2989"/>
    <w:rsid w:val="007B5DFF"/>
    <w:rsid w:val="007C36F8"/>
    <w:rsid w:val="007C6F0C"/>
    <w:rsid w:val="007D46D2"/>
    <w:rsid w:val="007E1BD5"/>
    <w:rsid w:val="007E4789"/>
    <w:rsid w:val="007E5EB6"/>
    <w:rsid w:val="007E6234"/>
    <w:rsid w:val="007E6F35"/>
    <w:rsid w:val="007E7DE3"/>
    <w:rsid w:val="007F1707"/>
    <w:rsid w:val="007F2E93"/>
    <w:rsid w:val="007F57A6"/>
    <w:rsid w:val="007F6DCD"/>
    <w:rsid w:val="008005BC"/>
    <w:rsid w:val="00805E3C"/>
    <w:rsid w:val="00807DCD"/>
    <w:rsid w:val="0081392A"/>
    <w:rsid w:val="008155EB"/>
    <w:rsid w:val="00815B81"/>
    <w:rsid w:val="0081798E"/>
    <w:rsid w:val="00820CF4"/>
    <w:rsid w:val="00821552"/>
    <w:rsid w:val="00823B36"/>
    <w:rsid w:val="00823C68"/>
    <w:rsid w:val="00824AE1"/>
    <w:rsid w:val="00826ADC"/>
    <w:rsid w:val="00833905"/>
    <w:rsid w:val="00842FC2"/>
    <w:rsid w:val="00847014"/>
    <w:rsid w:val="00856E63"/>
    <w:rsid w:val="00861F22"/>
    <w:rsid w:val="00863D79"/>
    <w:rsid w:val="008700CC"/>
    <w:rsid w:val="00872FC3"/>
    <w:rsid w:val="0087400D"/>
    <w:rsid w:val="008818E5"/>
    <w:rsid w:val="0088718D"/>
    <w:rsid w:val="00891160"/>
    <w:rsid w:val="008928DA"/>
    <w:rsid w:val="008944B5"/>
    <w:rsid w:val="00897F4F"/>
    <w:rsid w:val="008A1E5A"/>
    <w:rsid w:val="008A4B45"/>
    <w:rsid w:val="008A6BE5"/>
    <w:rsid w:val="008A7795"/>
    <w:rsid w:val="008B794D"/>
    <w:rsid w:val="008B7AB9"/>
    <w:rsid w:val="008C12DA"/>
    <w:rsid w:val="008C13FE"/>
    <w:rsid w:val="008D52CB"/>
    <w:rsid w:val="008D77DE"/>
    <w:rsid w:val="008E12C8"/>
    <w:rsid w:val="008E20DE"/>
    <w:rsid w:val="008E2483"/>
    <w:rsid w:val="008E2DEB"/>
    <w:rsid w:val="008E3CDA"/>
    <w:rsid w:val="008E5C43"/>
    <w:rsid w:val="008F71F8"/>
    <w:rsid w:val="008F7BE6"/>
    <w:rsid w:val="009055FC"/>
    <w:rsid w:val="009056B2"/>
    <w:rsid w:val="00912FAF"/>
    <w:rsid w:val="00914D7B"/>
    <w:rsid w:val="009205D1"/>
    <w:rsid w:val="00925DD1"/>
    <w:rsid w:val="0092779D"/>
    <w:rsid w:val="00931123"/>
    <w:rsid w:val="00935163"/>
    <w:rsid w:val="00937919"/>
    <w:rsid w:val="00937A77"/>
    <w:rsid w:val="00943BA6"/>
    <w:rsid w:val="00955F4C"/>
    <w:rsid w:val="00956273"/>
    <w:rsid w:val="00965B2F"/>
    <w:rsid w:val="009668D1"/>
    <w:rsid w:val="00967E95"/>
    <w:rsid w:val="009724E0"/>
    <w:rsid w:val="00973CF9"/>
    <w:rsid w:val="00980D0B"/>
    <w:rsid w:val="00983351"/>
    <w:rsid w:val="00984744"/>
    <w:rsid w:val="009875C4"/>
    <w:rsid w:val="009917F6"/>
    <w:rsid w:val="00991E00"/>
    <w:rsid w:val="0099581D"/>
    <w:rsid w:val="0099761E"/>
    <w:rsid w:val="009A6340"/>
    <w:rsid w:val="009A6C56"/>
    <w:rsid w:val="009B0FB3"/>
    <w:rsid w:val="009B36DD"/>
    <w:rsid w:val="009B3926"/>
    <w:rsid w:val="009B7F45"/>
    <w:rsid w:val="009C0B98"/>
    <w:rsid w:val="009C1506"/>
    <w:rsid w:val="009C1F84"/>
    <w:rsid w:val="009C5187"/>
    <w:rsid w:val="009C5A94"/>
    <w:rsid w:val="009D26C5"/>
    <w:rsid w:val="009D2B70"/>
    <w:rsid w:val="009D2BE3"/>
    <w:rsid w:val="009D7508"/>
    <w:rsid w:val="009E02BF"/>
    <w:rsid w:val="009E3AF9"/>
    <w:rsid w:val="009E4BDD"/>
    <w:rsid w:val="009F0C35"/>
    <w:rsid w:val="009F2D5B"/>
    <w:rsid w:val="00A00903"/>
    <w:rsid w:val="00A041F9"/>
    <w:rsid w:val="00A052F4"/>
    <w:rsid w:val="00A07EF6"/>
    <w:rsid w:val="00A1288E"/>
    <w:rsid w:val="00A223F1"/>
    <w:rsid w:val="00A268A9"/>
    <w:rsid w:val="00A270CD"/>
    <w:rsid w:val="00A27145"/>
    <w:rsid w:val="00A3576F"/>
    <w:rsid w:val="00A37C0A"/>
    <w:rsid w:val="00A45E1F"/>
    <w:rsid w:val="00A4606E"/>
    <w:rsid w:val="00A56644"/>
    <w:rsid w:val="00A633C0"/>
    <w:rsid w:val="00A66158"/>
    <w:rsid w:val="00A6717E"/>
    <w:rsid w:val="00A6746B"/>
    <w:rsid w:val="00A7231A"/>
    <w:rsid w:val="00A72CE3"/>
    <w:rsid w:val="00A732C7"/>
    <w:rsid w:val="00A743FC"/>
    <w:rsid w:val="00A8197D"/>
    <w:rsid w:val="00A84F43"/>
    <w:rsid w:val="00A86C5B"/>
    <w:rsid w:val="00A87D9F"/>
    <w:rsid w:val="00AA167C"/>
    <w:rsid w:val="00AA2555"/>
    <w:rsid w:val="00AA4706"/>
    <w:rsid w:val="00AA6844"/>
    <w:rsid w:val="00AC11F5"/>
    <w:rsid w:val="00AC2FD5"/>
    <w:rsid w:val="00AC3345"/>
    <w:rsid w:val="00AC7751"/>
    <w:rsid w:val="00AD1CE6"/>
    <w:rsid w:val="00AD5F75"/>
    <w:rsid w:val="00AE3F72"/>
    <w:rsid w:val="00AE69AF"/>
    <w:rsid w:val="00AF130E"/>
    <w:rsid w:val="00AF6CA1"/>
    <w:rsid w:val="00B04429"/>
    <w:rsid w:val="00B047C4"/>
    <w:rsid w:val="00B06770"/>
    <w:rsid w:val="00B07DD7"/>
    <w:rsid w:val="00B11152"/>
    <w:rsid w:val="00B11AEE"/>
    <w:rsid w:val="00B21409"/>
    <w:rsid w:val="00B2434F"/>
    <w:rsid w:val="00B252E4"/>
    <w:rsid w:val="00B257EB"/>
    <w:rsid w:val="00B30F7D"/>
    <w:rsid w:val="00B31B4F"/>
    <w:rsid w:val="00B33EAB"/>
    <w:rsid w:val="00B34138"/>
    <w:rsid w:val="00B45405"/>
    <w:rsid w:val="00B45585"/>
    <w:rsid w:val="00B46E76"/>
    <w:rsid w:val="00B53737"/>
    <w:rsid w:val="00B6061E"/>
    <w:rsid w:val="00B61535"/>
    <w:rsid w:val="00B62F63"/>
    <w:rsid w:val="00B64FDF"/>
    <w:rsid w:val="00B657CD"/>
    <w:rsid w:val="00B728DE"/>
    <w:rsid w:val="00B749F8"/>
    <w:rsid w:val="00B77DAB"/>
    <w:rsid w:val="00B86194"/>
    <w:rsid w:val="00BA24D2"/>
    <w:rsid w:val="00BA6E14"/>
    <w:rsid w:val="00BA7A1E"/>
    <w:rsid w:val="00BB0AC2"/>
    <w:rsid w:val="00BB4980"/>
    <w:rsid w:val="00BB73B6"/>
    <w:rsid w:val="00BB776B"/>
    <w:rsid w:val="00BC07F9"/>
    <w:rsid w:val="00BC15C9"/>
    <w:rsid w:val="00BC20E7"/>
    <w:rsid w:val="00BC4FD5"/>
    <w:rsid w:val="00BD2820"/>
    <w:rsid w:val="00BD4EE6"/>
    <w:rsid w:val="00BE0222"/>
    <w:rsid w:val="00BE1DEE"/>
    <w:rsid w:val="00BE59A9"/>
    <w:rsid w:val="00BE5DCC"/>
    <w:rsid w:val="00BE7B64"/>
    <w:rsid w:val="00BF00CD"/>
    <w:rsid w:val="00BF2FE0"/>
    <w:rsid w:val="00BF528C"/>
    <w:rsid w:val="00C00995"/>
    <w:rsid w:val="00C042CC"/>
    <w:rsid w:val="00C07005"/>
    <w:rsid w:val="00C1354C"/>
    <w:rsid w:val="00C16A50"/>
    <w:rsid w:val="00C22A3B"/>
    <w:rsid w:val="00C24E4B"/>
    <w:rsid w:val="00C27333"/>
    <w:rsid w:val="00C27CEF"/>
    <w:rsid w:val="00C3283A"/>
    <w:rsid w:val="00C35E64"/>
    <w:rsid w:val="00C361C4"/>
    <w:rsid w:val="00C411C8"/>
    <w:rsid w:val="00C4158D"/>
    <w:rsid w:val="00C41E09"/>
    <w:rsid w:val="00C41FDB"/>
    <w:rsid w:val="00C42FB4"/>
    <w:rsid w:val="00C44EFB"/>
    <w:rsid w:val="00C46FD9"/>
    <w:rsid w:val="00C529FE"/>
    <w:rsid w:val="00C52FA0"/>
    <w:rsid w:val="00C5445E"/>
    <w:rsid w:val="00C62AFA"/>
    <w:rsid w:val="00C62DD8"/>
    <w:rsid w:val="00C62DE9"/>
    <w:rsid w:val="00C6386B"/>
    <w:rsid w:val="00C70F9A"/>
    <w:rsid w:val="00C7311C"/>
    <w:rsid w:val="00C73981"/>
    <w:rsid w:val="00C751D4"/>
    <w:rsid w:val="00C86B1E"/>
    <w:rsid w:val="00C87EED"/>
    <w:rsid w:val="00C93709"/>
    <w:rsid w:val="00C94D48"/>
    <w:rsid w:val="00C95359"/>
    <w:rsid w:val="00C96447"/>
    <w:rsid w:val="00C978DB"/>
    <w:rsid w:val="00CA139C"/>
    <w:rsid w:val="00CA6E36"/>
    <w:rsid w:val="00CB2563"/>
    <w:rsid w:val="00CB69D4"/>
    <w:rsid w:val="00CB725B"/>
    <w:rsid w:val="00CC0F11"/>
    <w:rsid w:val="00CC60ED"/>
    <w:rsid w:val="00CC6A55"/>
    <w:rsid w:val="00CD4D93"/>
    <w:rsid w:val="00CD6C2A"/>
    <w:rsid w:val="00CE5558"/>
    <w:rsid w:val="00CF0080"/>
    <w:rsid w:val="00CF0C9D"/>
    <w:rsid w:val="00CF3E97"/>
    <w:rsid w:val="00CF4217"/>
    <w:rsid w:val="00CF4B1C"/>
    <w:rsid w:val="00D02B2D"/>
    <w:rsid w:val="00D106F9"/>
    <w:rsid w:val="00D10C89"/>
    <w:rsid w:val="00D12D67"/>
    <w:rsid w:val="00D2106A"/>
    <w:rsid w:val="00D211B6"/>
    <w:rsid w:val="00D225A9"/>
    <w:rsid w:val="00D2465D"/>
    <w:rsid w:val="00D262DB"/>
    <w:rsid w:val="00D267BF"/>
    <w:rsid w:val="00D31D06"/>
    <w:rsid w:val="00D32832"/>
    <w:rsid w:val="00D40683"/>
    <w:rsid w:val="00D44E73"/>
    <w:rsid w:val="00D52FC2"/>
    <w:rsid w:val="00D6629B"/>
    <w:rsid w:val="00D71CA6"/>
    <w:rsid w:val="00D71CDA"/>
    <w:rsid w:val="00D72799"/>
    <w:rsid w:val="00D72BB0"/>
    <w:rsid w:val="00D73321"/>
    <w:rsid w:val="00D73338"/>
    <w:rsid w:val="00D750C9"/>
    <w:rsid w:val="00D7574A"/>
    <w:rsid w:val="00D765F6"/>
    <w:rsid w:val="00D8388D"/>
    <w:rsid w:val="00D8458E"/>
    <w:rsid w:val="00D85B39"/>
    <w:rsid w:val="00D915C0"/>
    <w:rsid w:val="00D960F2"/>
    <w:rsid w:val="00D9709E"/>
    <w:rsid w:val="00DA05BE"/>
    <w:rsid w:val="00DA226D"/>
    <w:rsid w:val="00DA3546"/>
    <w:rsid w:val="00DA4DA2"/>
    <w:rsid w:val="00DA64BD"/>
    <w:rsid w:val="00DB3BE8"/>
    <w:rsid w:val="00DB4176"/>
    <w:rsid w:val="00DC4794"/>
    <w:rsid w:val="00DC6AF1"/>
    <w:rsid w:val="00DD20C8"/>
    <w:rsid w:val="00DD271B"/>
    <w:rsid w:val="00DD3CC8"/>
    <w:rsid w:val="00DD4004"/>
    <w:rsid w:val="00DD405F"/>
    <w:rsid w:val="00DD6E5D"/>
    <w:rsid w:val="00DE0BCB"/>
    <w:rsid w:val="00DE2218"/>
    <w:rsid w:val="00DE4051"/>
    <w:rsid w:val="00DE5A53"/>
    <w:rsid w:val="00DF05C9"/>
    <w:rsid w:val="00DF32F1"/>
    <w:rsid w:val="00E004F5"/>
    <w:rsid w:val="00E024FE"/>
    <w:rsid w:val="00E032BB"/>
    <w:rsid w:val="00E04B75"/>
    <w:rsid w:val="00E0542B"/>
    <w:rsid w:val="00E06FD0"/>
    <w:rsid w:val="00E07252"/>
    <w:rsid w:val="00E07FC6"/>
    <w:rsid w:val="00E161F3"/>
    <w:rsid w:val="00E21C4A"/>
    <w:rsid w:val="00E26295"/>
    <w:rsid w:val="00E34F63"/>
    <w:rsid w:val="00E36685"/>
    <w:rsid w:val="00E402A9"/>
    <w:rsid w:val="00E40B08"/>
    <w:rsid w:val="00E43207"/>
    <w:rsid w:val="00E44359"/>
    <w:rsid w:val="00E5513C"/>
    <w:rsid w:val="00E564BE"/>
    <w:rsid w:val="00E6027C"/>
    <w:rsid w:val="00E6038A"/>
    <w:rsid w:val="00E62524"/>
    <w:rsid w:val="00E64596"/>
    <w:rsid w:val="00E67FC2"/>
    <w:rsid w:val="00E7171A"/>
    <w:rsid w:val="00E71F6A"/>
    <w:rsid w:val="00E72684"/>
    <w:rsid w:val="00E76791"/>
    <w:rsid w:val="00E807BF"/>
    <w:rsid w:val="00E84985"/>
    <w:rsid w:val="00E90616"/>
    <w:rsid w:val="00E90D39"/>
    <w:rsid w:val="00EA2C25"/>
    <w:rsid w:val="00EA7C89"/>
    <w:rsid w:val="00EB052A"/>
    <w:rsid w:val="00EB2357"/>
    <w:rsid w:val="00EB6ED2"/>
    <w:rsid w:val="00EC31A5"/>
    <w:rsid w:val="00EC36ED"/>
    <w:rsid w:val="00ED3F14"/>
    <w:rsid w:val="00ED41FA"/>
    <w:rsid w:val="00ED4BD7"/>
    <w:rsid w:val="00ED575A"/>
    <w:rsid w:val="00EE142B"/>
    <w:rsid w:val="00EE3B4F"/>
    <w:rsid w:val="00EE619A"/>
    <w:rsid w:val="00EF3B45"/>
    <w:rsid w:val="00EF4AA3"/>
    <w:rsid w:val="00EF7B94"/>
    <w:rsid w:val="00F04110"/>
    <w:rsid w:val="00F04441"/>
    <w:rsid w:val="00F05829"/>
    <w:rsid w:val="00F12948"/>
    <w:rsid w:val="00F14BED"/>
    <w:rsid w:val="00F41E47"/>
    <w:rsid w:val="00F46146"/>
    <w:rsid w:val="00F469D1"/>
    <w:rsid w:val="00F50F67"/>
    <w:rsid w:val="00F53091"/>
    <w:rsid w:val="00F53224"/>
    <w:rsid w:val="00F6356F"/>
    <w:rsid w:val="00F639CC"/>
    <w:rsid w:val="00F65046"/>
    <w:rsid w:val="00F6644C"/>
    <w:rsid w:val="00F67B8F"/>
    <w:rsid w:val="00F70496"/>
    <w:rsid w:val="00F72958"/>
    <w:rsid w:val="00F75737"/>
    <w:rsid w:val="00F77EFD"/>
    <w:rsid w:val="00F80C74"/>
    <w:rsid w:val="00F82376"/>
    <w:rsid w:val="00F845BB"/>
    <w:rsid w:val="00F85404"/>
    <w:rsid w:val="00F86857"/>
    <w:rsid w:val="00FB2A1F"/>
    <w:rsid w:val="00FB4868"/>
    <w:rsid w:val="00FC0769"/>
    <w:rsid w:val="00FC0929"/>
    <w:rsid w:val="00FC0E1A"/>
    <w:rsid w:val="00FC29CE"/>
    <w:rsid w:val="00FC3BA5"/>
    <w:rsid w:val="00FC7A7E"/>
    <w:rsid w:val="00FD1523"/>
    <w:rsid w:val="00FD71C0"/>
    <w:rsid w:val="00FE0511"/>
    <w:rsid w:val="00FE06B8"/>
    <w:rsid w:val="00FE22B8"/>
    <w:rsid w:val="00FE3AE9"/>
    <w:rsid w:val="00FE4B72"/>
    <w:rsid w:val="00FE5846"/>
    <w:rsid w:val="00FE6237"/>
    <w:rsid w:val="00FF277C"/>
    <w:rsid w:val="00FF3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171A"/>
    <w:pPr>
      <w:spacing w:after="0" w:line="240" w:lineRule="auto"/>
      <w:ind w:firstLine="360"/>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0461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qFormat/>
    <w:rsid w:val="00E7171A"/>
    <w:pPr>
      <w:pBdr>
        <w:bottom w:val="single" w:sz="8" w:space="1" w:color="4F81BD"/>
      </w:pBdr>
      <w:spacing w:before="200" w:after="80"/>
      <w:ind w:firstLine="0"/>
      <w:outlineLvl w:val="1"/>
    </w:pPr>
    <w:rPr>
      <w:rFonts w:ascii="Cambria" w:hAnsi="Cambria"/>
      <w:color w:val="365F9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7171A"/>
    <w:rPr>
      <w:rFonts w:ascii="Cambria" w:eastAsia="Times New Roman" w:hAnsi="Cambria" w:cs="Times New Roman"/>
      <w:color w:val="365F91"/>
      <w:sz w:val="24"/>
      <w:szCs w:val="24"/>
      <w:lang w:eastAsia="it-IT"/>
    </w:rPr>
  </w:style>
  <w:style w:type="paragraph" w:styleId="Paragrafoelenco">
    <w:name w:val="List Paragraph"/>
    <w:basedOn w:val="Normale"/>
    <w:uiPriority w:val="34"/>
    <w:qFormat/>
    <w:rsid w:val="00E7171A"/>
    <w:pPr>
      <w:ind w:left="720"/>
      <w:contextualSpacing/>
    </w:pPr>
  </w:style>
  <w:style w:type="character" w:customStyle="1" w:styleId="Titolo1Carattere">
    <w:name w:val="Titolo 1 Carattere"/>
    <w:basedOn w:val="Carpredefinitoparagrafo"/>
    <w:link w:val="Titolo1"/>
    <w:uiPriority w:val="9"/>
    <w:rsid w:val="0004610D"/>
    <w:rPr>
      <w:rFonts w:asciiTheme="majorHAnsi" w:eastAsiaTheme="majorEastAsia" w:hAnsiTheme="majorHAnsi" w:cstheme="majorBidi"/>
      <w:b/>
      <w:bCs/>
      <w:color w:val="365F91" w:themeColor="accent1" w:themeShade="BF"/>
      <w:sz w:val="28"/>
      <w:szCs w:val="28"/>
      <w:lang w:eastAsia="it-IT"/>
    </w:rPr>
  </w:style>
  <w:style w:type="character" w:styleId="Collegamentoipertestuale">
    <w:name w:val="Hyperlink"/>
    <w:basedOn w:val="Carpredefinitoparagrafo"/>
    <w:uiPriority w:val="99"/>
    <w:unhideWhenUsed/>
    <w:rsid w:val="002070BB"/>
    <w:rPr>
      <w:color w:val="0000FF"/>
      <w:u w:val="single"/>
    </w:rPr>
  </w:style>
  <w:style w:type="table" w:styleId="Grigliatabella">
    <w:name w:val="Table Grid"/>
    <w:basedOn w:val="Tabellanormale"/>
    <w:uiPriority w:val="59"/>
    <w:rsid w:val="00E432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E43207"/>
    <w:rPr>
      <w:sz w:val="20"/>
      <w:szCs w:val="20"/>
    </w:rPr>
  </w:style>
  <w:style w:type="character" w:customStyle="1" w:styleId="TestocommentoCarattere">
    <w:name w:val="Testo commento Carattere"/>
    <w:basedOn w:val="Carpredefinitoparagrafo"/>
    <w:link w:val="Testocommento"/>
    <w:uiPriority w:val="99"/>
    <w:rsid w:val="00E43207"/>
    <w:rPr>
      <w:rFonts w:ascii="Calibri" w:eastAsia="Times New Roman" w:hAnsi="Calibri" w:cs="Times New Roman"/>
      <w:sz w:val="20"/>
      <w:szCs w:val="20"/>
      <w:lang w:eastAsia="it-IT"/>
    </w:rPr>
  </w:style>
  <w:style w:type="paragraph" w:styleId="NormaleWeb">
    <w:name w:val="Normal (Web)"/>
    <w:basedOn w:val="Normale"/>
    <w:uiPriority w:val="99"/>
    <w:semiHidden/>
    <w:unhideWhenUsed/>
    <w:rsid w:val="00A270CD"/>
    <w:pPr>
      <w:spacing w:before="100" w:beforeAutospacing="1" w:after="100" w:afterAutospacing="1"/>
      <w:ind w:firstLine="0"/>
    </w:pPr>
    <w:rPr>
      <w:rFonts w:ascii="Times New Roman" w:hAnsi="Times New Roman"/>
      <w:sz w:val="24"/>
      <w:szCs w:val="24"/>
    </w:rPr>
  </w:style>
  <w:style w:type="character" w:customStyle="1" w:styleId="provvnumart">
    <w:name w:val="provv_numart"/>
    <w:basedOn w:val="Carpredefinitoparagrafo"/>
    <w:rsid w:val="00A270CD"/>
  </w:style>
  <w:style w:type="paragraph" w:customStyle="1" w:styleId="provvr0">
    <w:name w:val="provv_r0"/>
    <w:basedOn w:val="Normale"/>
    <w:rsid w:val="00A270CD"/>
    <w:pPr>
      <w:spacing w:before="100" w:beforeAutospacing="1" w:after="100" w:afterAutospacing="1"/>
      <w:ind w:firstLine="0"/>
    </w:pPr>
    <w:rPr>
      <w:rFonts w:ascii="Times New Roman" w:hAnsi="Times New Roman"/>
      <w:sz w:val="24"/>
      <w:szCs w:val="24"/>
    </w:rPr>
  </w:style>
  <w:style w:type="character" w:customStyle="1" w:styleId="provvnumcomma">
    <w:name w:val="provv_numcomma"/>
    <w:basedOn w:val="Carpredefinitoparagrafo"/>
    <w:rsid w:val="00A270CD"/>
  </w:style>
  <w:style w:type="character" w:styleId="Rimandonotaapidipagina">
    <w:name w:val="footnote reference"/>
    <w:semiHidden/>
    <w:rsid w:val="002149FA"/>
    <w:rPr>
      <w:position w:val="6"/>
    </w:rPr>
  </w:style>
  <w:style w:type="paragraph" w:styleId="Testonotaapidipagina">
    <w:name w:val="footnote text"/>
    <w:basedOn w:val="Normale"/>
    <w:link w:val="TestonotaapidipaginaCarattere"/>
    <w:semiHidden/>
    <w:rsid w:val="002149FA"/>
    <w:pPr>
      <w:ind w:firstLine="0"/>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semiHidden/>
    <w:rsid w:val="002149FA"/>
    <w:rPr>
      <w:rFonts w:ascii="Times New Roman" w:eastAsia="Times New Roman" w:hAnsi="Times New Roman" w:cs="Times New Roman"/>
      <w:sz w:val="20"/>
      <w:szCs w:val="20"/>
      <w:lang w:eastAsia="it-IT"/>
    </w:rPr>
  </w:style>
  <w:style w:type="paragraph" w:styleId="Intestazione">
    <w:name w:val="header"/>
    <w:basedOn w:val="Normale"/>
    <w:link w:val="IntestazioneCarattere"/>
    <w:unhideWhenUsed/>
    <w:rsid w:val="00B33EAB"/>
    <w:pPr>
      <w:tabs>
        <w:tab w:val="center" w:pos="4819"/>
        <w:tab w:val="right" w:pos="9638"/>
      </w:tabs>
      <w:ind w:firstLine="0"/>
    </w:pPr>
    <w:rPr>
      <w:rFonts w:ascii="Optima LT Std" w:eastAsia="Calibri" w:hAnsi="Optima LT Std"/>
      <w:sz w:val="24"/>
      <w:lang w:eastAsia="en-US"/>
    </w:rPr>
  </w:style>
  <w:style w:type="character" w:customStyle="1" w:styleId="IntestazioneCarattere">
    <w:name w:val="Intestazione Carattere"/>
    <w:basedOn w:val="Carpredefinitoparagrafo"/>
    <w:link w:val="Intestazione"/>
    <w:rsid w:val="00B33EAB"/>
    <w:rPr>
      <w:rFonts w:ascii="Optima LT Std" w:eastAsia="Calibri" w:hAnsi="Optima LT Std" w:cs="Times New Roman"/>
      <w:sz w:val="24"/>
    </w:rPr>
  </w:style>
  <w:style w:type="paragraph" w:customStyle="1" w:styleId="testo">
    <w:name w:val="testo"/>
    <w:rsid w:val="00B33EAB"/>
    <w:pPr>
      <w:spacing w:after="0" w:line="240" w:lineRule="auto"/>
      <w:ind w:firstLine="397"/>
      <w:jc w:val="both"/>
    </w:pPr>
    <w:rPr>
      <w:rFonts w:ascii="Garamond" w:eastAsia="Times New Roman" w:hAnsi="Garamond" w:cs="Times New Roman"/>
      <w:sz w:val="23"/>
      <w:szCs w:val="23"/>
      <w:lang w:eastAsia="it-IT"/>
    </w:rPr>
  </w:style>
  <w:style w:type="paragraph" w:styleId="Pidipagina">
    <w:name w:val="footer"/>
    <w:basedOn w:val="Normale"/>
    <w:link w:val="PidipaginaCarattere"/>
    <w:uiPriority w:val="99"/>
    <w:unhideWhenUsed/>
    <w:rsid w:val="00A66158"/>
    <w:pPr>
      <w:tabs>
        <w:tab w:val="center" w:pos="4819"/>
        <w:tab w:val="right" w:pos="9638"/>
      </w:tabs>
    </w:pPr>
  </w:style>
  <w:style w:type="character" w:customStyle="1" w:styleId="PidipaginaCarattere">
    <w:name w:val="Piè di pagina Carattere"/>
    <w:basedOn w:val="Carpredefinitoparagrafo"/>
    <w:link w:val="Pidipagina"/>
    <w:uiPriority w:val="99"/>
    <w:rsid w:val="00A66158"/>
    <w:rPr>
      <w:rFonts w:ascii="Calibri" w:eastAsia="Times New Roman" w:hAnsi="Calibri" w:cs="Times New Roman"/>
      <w:lang w:eastAsia="it-IT"/>
    </w:rPr>
  </w:style>
  <w:style w:type="character" w:customStyle="1" w:styleId="linkneltesto">
    <w:name w:val="link_nel_testo"/>
    <w:basedOn w:val="Carpredefinitoparagrafo"/>
    <w:rsid w:val="00EB052A"/>
  </w:style>
  <w:style w:type="paragraph" w:customStyle="1" w:styleId="Default">
    <w:name w:val="Default"/>
    <w:rsid w:val="00BA6E14"/>
    <w:pPr>
      <w:autoSpaceDE w:val="0"/>
      <w:autoSpaceDN w:val="0"/>
      <w:adjustRightInd w:val="0"/>
      <w:spacing w:after="0" w:line="240" w:lineRule="auto"/>
    </w:pPr>
    <w:rPr>
      <w:rFonts w:ascii="Garamond" w:hAnsi="Garamond" w:cs="Garamond"/>
      <w:color w:val="000000"/>
      <w:sz w:val="24"/>
      <w:szCs w:val="24"/>
    </w:rPr>
  </w:style>
  <w:style w:type="character" w:customStyle="1" w:styleId="provvrubrica">
    <w:name w:val="provv_rubrica"/>
    <w:basedOn w:val="Carpredefinitoparagrafo"/>
    <w:rsid w:val="00861F22"/>
  </w:style>
  <w:style w:type="paragraph" w:customStyle="1" w:styleId="notaneltesto">
    <w:name w:val="nota nel testo"/>
    <w:basedOn w:val="Normale"/>
    <w:rsid w:val="00E21C4A"/>
    <w:pPr>
      <w:overflowPunct w:val="0"/>
      <w:autoSpaceDE w:val="0"/>
      <w:autoSpaceDN w:val="0"/>
      <w:adjustRightInd w:val="0"/>
      <w:spacing w:before="120"/>
      <w:ind w:firstLine="284"/>
      <w:jc w:val="both"/>
      <w:textAlignment w:val="baseline"/>
    </w:pPr>
    <w:rPr>
      <w:rFonts w:ascii="Garamond" w:hAnsi="Garamond" w:cs="Garamond"/>
      <w:sz w:val="18"/>
      <w:szCs w:val="18"/>
    </w:rPr>
  </w:style>
  <w:style w:type="paragraph" w:customStyle="1" w:styleId="Corpotesto1">
    <w:name w:val="Corpo testo1"/>
    <w:basedOn w:val="Normale"/>
    <w:link w:val="Bodytext"/>
    <w:rsid w:val="00195B81"/>
    <w:pPr>
      <w:shd w:val="clear" w:color="auto" w:fill="FFFFFF"/>
      <w:spacing w:line="274" w:lineRule="exact"/>
      <w:ind w:hanging="360"/>
      <w:jc w:val="both"/>
    </w:pPr>
    <w:rPr>
      <w:rFonts w:ascii="Times New Roman" w:hAnsi="Times New Roman"/>
      <w:color w:val="000000"/>
      <w:lang w:val="x-none" w:eastAsia="x-none"/>
    </w:rPr>
  </w:style>
  <w:style w:type="character" w:customStyle="1" w:styleId="Bodytext">
    <w:name w:val="Body text_"/>
    <w:link w:val="Corpotesto1"/>
    <w:rsid w:val="00195B81"/>
    <w:rPr>
      <w:rFonts w:ascii="Times New Roman" w:eastAsia="Times New Roman" w:hAnsi="Times New Roman" w:cs="Times New Roman"/>
      <w:color w:val="000000"/>
      <w:shd w:val="clear" w:color="auto" w:fill="FFFFFF"/>
      <w:lang w:val="x-none" w:eastAsia="x-none"/>
    </w:rPr>
  </w:style>
  <w:style w:type="character" w:customStyle="1" w:styleId="Menzionenonrisolta1">
    <w:name w:val="Menzione non risolta1"/>
    <w:basedOn w:val="Carpredefinitoparagrafo"/>
    <w:uiPriority w:val="99"/>
    <w:semiHidden/>
    <w:unhideWhenUsed/>
    <w:rsid w:val="00D40683"/>
    <w:rPr>
      <w:color w:val="605E5C"/>
      <w:shd w:val="clear" w:color="auto" w:fill="E1DFDD"/>
    </w:rPr>
  </w:style>
  <w:style w:type="paragraph" w:styleId="Testofumetto">
    <w:name w:val="Balloon Text"/>
    <w:basedOn w:val="Normale"/>
    <w:link w:val="TestofumettoCarattere"/>
    <w:uiPriority w:val="99"/>
    <w:semiHidden/>
    <w:unhideWhenUsed/>
    <w:rsid w:val="00DB417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4176"/>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DB4176"/>
    <w:rPr>
      <w:sz w:val="16"/>
      <w:szCs w:val="16"/>
    </w:rPr>
  </w:style>
  <w:style w:type="paragraph" w:styleId="Soggettocommento">
    <w:name w:val="annotation subject"/>
    <w:basedOn w:val="Testocommento"/>
    <w:next w:val="Testocommento"/>
    <w:link w:val="SoggettocommentoCarattere"/>
    <w:uiPriority w:val="99"/>
    <w:semiHidden/>
    <w:unhideWhenUsed/>
    <w:rsid w:val="00DB4176"/>
    <w:rPr>
      <w:b/>
      <w:bCs/>
    </w:rPr>
  </w:style>
  <w:style w:type="character" w:customStyle="1" w:styleId="SoggettocommentoCarattere">
    <w:name w:val="Soggetto commento Carattere"/>
    <w:basedOn w:val="TestocommentoCarattere"/>
    <w:link w:val="Soggettocommento"/>
    <w:uiPriority w:val="99"/>
    <w:semiHidden/>
    <w:rsid w:val="00DB4176"/>
    <w:rPr>
      <w:rFonts w:ascii="Calibri" w:eastAsia="Times New Roman" w:hAnsi="Calibri" w:cs="Times New Roman"/>
      <w:b/>
      <w:bCs/>
      <w:sz w:val="20"/>
      <w:szCs w:val="20"/>
      <w:lang w:eastAsia="it-IT"/>
    </w:rPr>
  </w:style>
  <w:style w:type="paragraph" w:styleId="Nessunaspaziatura">
    <w:name w:val="No Spacing"/>
    <w:uiPriority w:val="1"/>
    <w:qFormat/>
    <w:rsid w:val="00DB4176"/>
    <w:pPr>
      <w:spacing w:after="0" w:line="240" w:lineRule="auto"/>
    </w:pPr>
    <w:rPr>
      <w:lang w:val="en-GB"/>
    </w:rPr>
  </w:style>
  <w:style w:type="paragraph" w:styleId="Revisione">
    <w:name w:val="Revision"/>
    <w:hidden/>
    <w:uiPriority w:val="99"/>
    <w:semiHidden/>
    <w:rsid w:val="00D6629B"/>
    <w:pPr>
      <w:spacing w:after="0" w:line="240" w:lineRule="auto"/>
    </w:pPr>
    <w:rPr>
      <w:rFonts w:ascii="Calibri" w:eastAsia="Times New Roman" w:hAnsi="Calibri" w:cs="Times New Roman"/>
      <w:lang w:eastAsia="it-IT"/>
    </w:rPr>
  </w:style>
  <w:style w:type="character" w:styleId="Rimandonotadichiusura">
    <w:name w:val="endnote reference"/>
    <w:uiPriority w:val="99"/>
    <w:semiHidden/>
    <w:unhideWhenUsed/>
    <w:rsid w:val="001B3C9B"/>
    <w:rPr>
      <w:vertAlign w:val="superscript"/>
    </w:rPr>
  </w:style>
  <w:style w:type="paragraph" w:styleId="Titolosommario">
    <w:name w:val="TOC Heading"/>
    <w:basedOn w:val="Titolo1"/>
    <w:next w:val="Normale"/>
    <w:uiPriority w:val="39"/>
    <w:unhideWhenUsed/>
    <w:qFormat/>
    <w:rsid w:val="000F0F38"/>
    <w:pPr>
      <w:spacing w:before="240" w:line="259" w:lineRule="auto"/>
      <w:ind w:firstLine="0"/>
      <w:outlineLvl w:val="9"/>
    </w:pPr>
    <w:rPr>
      <w:b w:val="0"/>
      <w:bCs w:val="0"/>
      <w:sz w:val="32"/>
      <w:szCs w:val="32"/>
    </w:rPr>
  </w:style>
  <w:style w:type="paragraph" w:styleId="Sommario2">
    <w:name w:val="toc 2"/>
    <w:basedOn w:val="Normale"/>
    <w:next w:val="Normale"/>
    <w:autoRedefine/>
    <w:uiPriority w:val="39"/>
    <w:unhideWhenUsed/>
    <w:rsid w:val="005F5AAA"/>
    <w:pPr>
      <w:tabs>
        <w:tab w:val="right" w:leader="dot" w:pos="9488"/>
      </w:tabs>
      <w:spacing w:after="100"/>
      <w:ind w:left="1560"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04676">
      <w:bodyDiv w:val="1"/>
      <w:marLeft w:val="0"/>
      <w:marRight w:val="0"/>
      <w:marTop w:val="0"/>
      <w:marBottom w:val="0"/>
      <w:divBdr>
        <w:top w:val="none" w:sz="0" w:space="0" w:color="auto"/>
        <w:left w:val="none" w:sz="0" w:space="0" w:color="auto"/>
        <w:bottom w:val="none" w:sz="0" w:space="0" w:color="auto"/>
        <w:right w:val="none" w:sz="0" w:space="0" w:color="auto"/>
      </w:divBdr>
    </w:div>
    <w:div w:id="487601451">
      <w:bodyDiv w:val="1"/>
      <w:marLeft w:val="0"/>
      <w:marRight w:val="0"/>
      <w:marTop w:val="0"/>
      <w:marBottom w:val="0"/>
      <w:divBdr>
        <w:top w:val="none" w:sz="0" w:space="0" w:color="auto"/>
        <w:left w:val="none" w:sz="0" w:space="0" w:color="auto"/>
        <w:bottom w:val="none" w:sz="0" w:space="0" w:color="auto"/>
        <w:right w:val="none" w:sz="0" w:space="0" w:color="auto"/>
      </w:divBdr>
    </w:div>
    <w:div w:id="689842719">
      <w:bodyDiv w:val="1"/>
      <w:marLeft w:val="0"/>
      <w:marRight w:val="0"/>
      <w:marTop w:val="0"/>
      <w:marBottom w:val="0"/>
      <w:divBdr>
        <w:top w:val="none" w:sz="0" w:space="0" w:color="auto"/>
        <w:left w:val="none" w:sz="0" w:space="0" w:color="auto"/>
        <w:bottom w:val="none" w:sz="0" w:space="0" w:color="auto"/>
        <w:right w:val="none" w:sz="0" w:space="0" w:color="auto"/>
      </w:divBdr>
    </w:div>
    <w:div w:id="876043530">
      <w:bodyDiv w:val="1"/>
      <w:marLeft w:val="0"/>
      <w:marRight w:val="0"/>
      <w:marTop w:val="0"/>
      <w:marBottom w:val="0"/>
      <w:divBdr>
        <w:top w:val="none" w:sz="0" w:space="0" w:color="auto"/>
        <w:left w:val="none" w:sz="0" w:space="0" w:color="auto"/>
        <w:bottom w:val="none" w:sz="0" w:space="0" w:color="auto"/>
        <w:right w:val="none" w:sz="0" w:space="0" w:color="auto"/>
      </w:divBdr>
    </w:div>
    <w:div w:id="1026054258">
      <w:bodyDiv w:val="1"/>
      <w:marLeft w:val="0"/>
      <w:marRight w:val="0"/>
      <w:marTop w:val="0"/>
      <w:marBottom w:val="0"/>
      <w:divBdr>
        <w:top w:val="none" w:sz="0" w:space="0" w:color="auto"/>
        <w:left w:val="none" w:sz="0" w:space="0" w:color="auto"/>
        <w:bottom w:val="none" w:sz="0" w:space="0" w:color="auto"/>
        <w:right w:val="none" w:sz="0" w:space="0" w:color="auto"/>
      </w:divBdr>
    </w:div>
    <w:div w:id="1402026385">
      <w:bodyDiv w:val="1"/>
      <w:marLeft w:val="0"/>
      <w:marRight w:val="0"/>
      <w:marTop w:val="0"/>
      <w:marBottom w:val="0"/>
      <w:divBdr>
        <w:top w:val="none" w:sz="0" w:space="0" w:color="auto"/>
        <w:left w:val="none" w:sz="0" w:space="0" w:color="auto"/>
        <w:bottom w:val="none" w:sz="0" w:space="0" w:color="auto"/>
        <w:right w:val="none" w:sz="0" w:space="0" w:color="auto"/>
      </w:divBdr>
    </w:div>
    <w:div w:id="1575696714">
      <w:bodyDiv w:val="1"/>
      <w:marLeft w:val="0"/>
      <w:marRight w:val="0"/>
      <w:marTop w:val="0"/>
      <w:marBottom w:val="0"/>
      <w:divBdr>
        <w:top w:val="none" w:sz="0" w:space="0" w:color="auto"/>
        <w:left w:val="none" w:sz="0" w:space="0" w:color="auto"/>
        <w:bottom w:val="none" w:sz="0" w:space="0" w:color="auto"/>
        <w:right w:val="none" w:sz="0" w:space="0" w:color="auto"/>
      </w:divBdr>
    </w:div>
    <w:div w:id="1688826693">
      <w:bodyDiv w:val="1"/>
      <w:marLeft w:val="0"/>
      <w:marRight w:val="0"/>
      <w:marTop w:val="0"/>
      <w:marBottom w:val="0"/>
      <w:divBdr>
        <w:top w:val="none" w:sz="0" w:space="0" w:color="auto"/>
        <w:left w:val="none" w:sz="0" w:space="0" w:color="auto"/>
        <w:bottom w:val="none" w:sz="0" w:space="0" w:color="auto"/>
        <w:right w:val="none" w:sz="0" w:space="0" w:color="auto"/>
      </w:divBdr>
      <w:divsChild>
        <w:div w:id="862397271">
          <w:marLeft w:val="0"/>
          <w:marRight w:val="0"/>
          <w:marTop w:val="0"/>
          <w:marBottom w:val="0"/>
          <w:divBdr>
            <w:top w:val="none" w:sz="0" w:space="0" w:color="auto"/>
            <w:left w:val="none" w:sz="0" w:space="0" w:color="auto"/>
            <w:bottom w:val="none" w:sz="0" w:space="0" w:color="auto"/>
            <w:right w:val="none" w:sz="0" w:space="0" w:color="auto"/>
          </w:divBdr>
          <w:divsChild>
            <w:div w:id="886525268">
              <w:marLeft w:val="0"/>
              <w:marRight w:val="0"/>
              <w:marTop w:val="0"/>
              <w:marBottom w:val="0"/>
              <w:divBdr>
                <w:top w:val="none" w:sz="0" w:space="0" w:color="auto"/>
                <w:left w:val="none" w:sz="0" w:space="0" w:color="auto"/>
                <w:bottom w:val="none" w:sz="0" w:space="0" w:color="auto"/>
                <w:right w:val="none" w:sz="0" w:space="0" w:color="auto"/>
              </w:divBdr>
              <w:divsChild>
                <w:div w:id="1590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AB449-C220-4A76-9572-07AE8E6E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4383</Words>
  <Characters>24989</Characters>
  <Application>Microsoft Office Word</Application>
  <DocSecurity>0</DocSecurity>
  <Lines>208</Lines>
  <Paragraphs>58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2021-05-26T14:15:00Z</dcterms:created>
  <dcterms:modified xsi:type="dcterms:W3CDTF">2021-05-26T14:15:00Z</dcterms:modified>
</cp:coreProperties>
</file>